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Прием заявок на технологический конкурс  Agro Tech Challenge для агропромышленного комплекса и сельского хозяйства продлевается до 30 августа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Прием заявок на конкурс Agro Tech Challenge продлевается до 30 августа. </w:t>
      </w:r>
      <w:r w:rsidDel="00000000" w:rsidR="00000000" w:rsidRPr="00000000">
        <w:rPr>
          <w:color w:val="3c4043"/>
          <w:highlight w:val="white"/>
          <w:rtl w:val="0"/>
        </w:rPr>
        <w:t xml:space="preserve">В ходе конкурса участники представят свои инновационные решения и смогут внедрить в отрасль востребованные продукты и сервисы.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Конкурс организован Фондом </w:t>
      </w:r>
      <w:r w:rsidDel="00000000" w:rsidR="00000000" w:rsidRPr="00000000">
        <w:rPr>
          <w:highlight w:val="white"/>
          <w:rtl w:val="0"/>
        </w:rPr>
        <w:t xml:space="preserve">«</w:t>
      </w:r>
      <w:r w:rsidDel="00000000" w:rsidR="00000000" w:rsidRPr="00000000">
        <w:rPr>
          <w:rtl w:val="0"/>
        </w:rPr>
        <w:t xml:space="preserve">Московский инновационный кластер</w:t>
      </w:r>
      <w:r w:rsidDel="00000000" w:rsidR="00000000" w:rsidRPr="00000000">
        <w:rPr>
          <w:highlight w:val="white"/>
          <w:rtl w:val="0"/>
        </w:rPr>
        <w:t xml:space="preserve">», подведомственным Департаменту предпринимательства и инновационного развития Москвы,</w:t>
      </w:r>
      <w:r w:rsidDel="00000000" w:rsidR="00000000" w:rsidRPr="00000000">
        <w:rPr>
          <w:rtl w:val="0"/>
        </w:rPr>
        <w:t xml:space="preserve"> совместно с РГАУ-МСХА им. Тимирязева, </w:t>
      </w:r>
      <w:r w:rsidDel="00000000" w:rsidR="00000000" w:rsidRPr="00000000">
        <w:rPr>
          <w:highlight w:val="white"/>
          <w:rtl w:val="0"/>
        </w:rPr>
        <w:t xml:space="preserve">ООО «УРАЛХИМ Инновации» а также Bestseller.Fund</w:t>
      </w:r>
      <w:r w:rsidDel="00000000" w:rsidR="00000000" w:rsidRPr="00000000">
        <w:rPr>
          <w:rtl w:val="0"/>
        </w:rPr>
        <w:t xml:space="preserve">. Участникам конкурса предстоит представить экспертной комиссии свои проекты инновационных решений, лучшие из которых впоследствии будут внедрены на площадках корпоративных партнеров и городских структур.</w:t>
      </w: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before="200" w:lineRule="auto"/>
        <w:jc w:val="both"/>
        <w:rPr>
          <w:color w:val="3c4752"/>
          <w:sz w:val="27"/>
          <w:szCs w:val="27"/>
          <w:highlight w:val="white"/>
        </w:rPr>
      </w:pPr>
      <w:r w:rsidDel="00000000" w:rsidR="00000000" w:rsidRPr="00000000">
        <w:rPr>
          <w:rtl w:val="0"/>
        </w:rPr>
        <w:t xml:space="preserve">«</w:t>
      </w:r>
      <w:r w:rsidDel="00000000" w:rsidR="00000000" w:rsidRPr="00000000">
        <w:rPr>
          <w:highlight w:val="white"/>
          <w:rtl w:val="0"/>
        </w:rPr>
        <w:t xml:space="preserve">Агропромышленность сейчас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highlight w:val="white"/>
          <w:rtl w:val="0"/>
        </w:rPr>
        <w:t xml:space="preserve"> одна из самых перспективных сфер, где мы видим массу многообещающих разработок и начинаний. Поэтому мы решили продлить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прием заявок</w:t>
        </w:r>
      </w:hyperlink>
      <w:r w:rsidDel="00000000" w:rsidR="00000000" w:rsidRPr="00000000">
        <w:rPr>
          <w:highlight w:val="white"/>
          <w:rtl w:val="0"/>
        </w:rPr>
        <w:t xml:space="preserve"> и дать шанс всем желающим принять участие в конкурсе. </w:t>
      </w:r>
      <w:r w:rsidDel="00000000" w:rsidR="00000000" w:rsidRPr="00000000">
        <w:rPr>
          <w:rtl w:val="0"/>
        </w:rPr>
        <w:t xml:space="preserve">Agro Tech Challenge открывает перед разработчиками широкие возможности по поиску бизнес-связей, заключению партнерских соглашений и получению инвестиций на развитие своих проектов. </w:t>
      </w:r>
      <w:r w:rsidDel="00000000" w:rsidR="00000000" w:rsidRPr="00000000">
        <w:rPr>
          <w:highlight w:val="white"/>
          <w:rtl w:val="0"/>
        </w:rPr>
        <w:t xml:space="preserve">Благодаря этому бизнес масштабируется, и на рынок поступают инновационные отечественные разработки. </w:t>
      </w:r>
      <w:r w:rsidDel="00000000" w:rsidR="00000000" w:rsidRPr="00000000">
        <w:rPr>
          <w:rtl w:val="0"/>
        </w:rPr>
        <w:t xml:space="preserve">В свою очередь агропромышленный комплекс обогащается новыми технологиями и сервисами», – отметил руководитель Департамента предпринимательства и инновационного развития города Москвы</w:t>
      </w:r>
      <w:hyperlink r:id="rId7">
        <w:r w:rsidDel="00000000" w:rsidR="00000000" w:rsidRPr="00000000">
          <w:rPr>
            <w:rtl w:val="0"/>
          </w:rPr>
          <w:t xml:space="preserve"> </w:t>
        </w:r>
      </w:hyperlink>
      <w:hyperlink r:id="rId8">
        <w:r w:rsidDel="00000000" w:rsidR="00000000" w:rsidRPr="00000000">
          <w:rPr>
            <w:b w:val="1"/>
            <w:u w:val="single"/>
            <w:rtl w:val="0"/>
          </w:rPr>
          <w:t xml:space="preserve">Алексей Фурсин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0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Участникам конкурса предоставляется возможность получить доступ к сообществу предпринимателей-единомышленников, получить качественную отраслевую и технологическую экспертизу, запустить пилотные проекты с корпоративными заказчиками и потенциальными клиентами из числа партнеров конкурса, привлечь инвестиции после успешного прохождения всех этапов конкурса и масштабировать свой проект.</w:t>
      </w:r>
    </w:p>
    <w:p w:rsidR="00000000" w:rsidDel="00000000" w:rsidP="00000000" w:rsidRDefault="00000000" w:rsidRPr="00000000" w14:paraId="00000008">
      <w:pPr>
        <w:spacing w:before="200" w:lineRule="auto"/>
        <w:ind w:firstLine="425.19685039370086"/>
        <w:jc w:val="both"/>
        <w:rPr/>
      </w:pPr>
      <w:r w:rsidDel="00000000" w:rsidR="00000000" w:rsidRPr="00000000">
        <w:rPr>
          <w:rtl w:val="0"/>
        </w:rPr>
        <w:t xml:space="preserve">Экспертная комиссия конкурса Agro Tech Challenge подразделяет все заявки по четырем трекам:</w:t>
      </w:r>
    </w:p>
    <w:p w:rsidR="00000000" w:rsidDel="00000000" w:rsidP="00000000" w:rsidRDefault="00000000" w:rsidRPr="00000000" w14:paraId="00000009">
      <w:pPr>
        <w:spacing w:before="200" w:lineRule="auto"/>
        <w:ind w:firstLine="425.19685039370086"/>
        <w:jc w:val="both"/>
        <w:rPr/>
      </w:pPr>
      <w:r w:rsidDel="00000000" w:rsidR="00000000" w:rsidRPr="00000000">
        <w:rPr>
          <w:highlight w:val="white"/>
          <w:rtl w:val="0"/>
        </w:rPr>
        <w:t xml:space="preserve">В направлении «</w:t>
      </w:r>
      <w:r w:rsidDel="00000000" w:rsidR="00000000" w:rsidRPr="00000000">
        <w:rPr>
          <w:u w:val="single"/>
          <w:rtl w:val="0"/>
        </w:rPr>
        <w:t xml:space="preserve">Инновационные решения для растениеводства</w:t>
      </w:r>
      <w:r w:rsidDel="00000000" w:rsidR="00000000" w:rsidRPr="00000000">
        <w:rPr>
          <w:highlight w:val="white"/>
          <w:rtl w:val="0"/>
        </w:rPr>
        <w:t xml:space="preserve">»</w:t>
      </w:r>
      <w:r w:rsidDel="00000000" w:rsidR="00000000" w:rsidRPr="00000000">
        <w:rPr>
          <w:rtl w:val="0"/>
        </w:rPr>
        <w:t xml:space="preserve"> рассматриваются новинки в сфере разработки, улучшения и применения аминокислот, регуляторов роста и различных удобрений, а также био- и смарт-средств защиты растений.</w:t>
      </w:r>
    </w:p>
    <w:p w:rsidR="00000000" w:rsidDel="00000000" w:rsidP="00000000" w:rsidRDefault="00000000" w:rsidRPr="00000000" w14:paraId="0000000A">
      <w:pPr>
        <w:spacing w:before="200" w:lineRule="auto"/>
        <w:ind w:firstLine="425.19685039370086"/>
        <w:jc w:val="both"/>
        <w:rPr/>
      </w:pPr>
      <w:r w:rsidDel="00000000" w:rsidR="00000000" w:rsidRPr="00000000">
        <w:rPr>
          <w:rtl w:val="0"/>
        </w:rPr>
        <w:t xml:space="preserve">Направление </w:t>
      </w:r>
      <w:r w:rsidDel="00000000" w:rsidR="00000000" w:rsidRPr="00000000">
        <w:rPr>
          <w:u w:val="single"/>
          <w:rtl w:val="0"/>
        </w:rPr>
        <w:t xml:space="preserve">Foodtech</w:t>
      </w:r>
      <w:r w:rsidDel="00000000" w:rsidR="00000000" w:rsidRPr="00000000">
        <w:rPr>
          <w:rtl w:val="0"/>
        </w:rPr>
        <w:t xml:space="preserve"> посвящено стартапам в сфере изготовления продуктов питания, увеличения сроков за счет новых ингредиентов/технологий переработки/упаковки, быстрые заменители пищи, экологичные виды упаковки, датчики в упаковке. </w:t>
      </w:r>
    </w:p>
    <w:p w:rsidR="00000000" w:rsidDel="00000000" w:rsidP="00000000" w:rsidRDefault="00000000" w:rsidRPr="00000000" w14:paraId="0000000B">
      <w:pPr>
        <w:spacing w:before="200" w:lineRule="auto"/>
        <w:ind w:firstLine="425.19685039370086"/>
        <w:jc w:val="both"/>
        <w:rPr/>
      </w:pPr>
      <w:r w:rsidDel="00000000" w:rsidR="00000000" w:rsidRPr="00000000">
        <w:rPr>
          <w:highlight w:val="white"/>
          <w:rtl w:val="0"/>
        </w:rPr>
        <w:t xml:space="preserve">Трек «</w:t>
      </w:r>
      <w:r w:rsidDel="00000000" w:rsidR="00000000" w:rsidRPr="00000000">
        <w:rPr>
          <w:u w:val="single"/>
          <w:rtl w:val="0"/>
        </w:rPr>
        <w:t xml:space="preserve">Цифровые решения для сельского хозяйства</w:t>
      </w:r>
      <w:r w:rsidDel="00000000" w:rsidR="00000000" w:rsidRPr="00000000">
        <w:rPr>
          <w:highlight w:val="white"/>
          <w:rtl w:val="0"/>
        </w:rPr>
        <w:t xml:space="preserve">»</w:t>
      </w:r>
      <w:r w:rsidDel="00000000" w:rsidR="00000000" w:rsidRPr="00000000">
        <w:rPr>
          <w:rtl w:val="0"/>
        </w:rPr>
        <w:t xml:space="preserve"> включает проекты, касающиеся планирования и мониторинга агротехнических мероприятий, оценки состояния посевов, прогнозирования урожайности, диагностики дефицита элементов питания и расчетов доз удобрений, а также коммуникационные площадки и маркет-приложения.</w:t>
      </w:r>
    </w:p>
    <w:p w:rsidR="00000000" w:rsidDel="00000000" w:rsidP="00000000" w:rsidRDefault="00000000" w:rsidRPr="00000000" w14:paraId="0000000C">
      <w:pPr>
        <w:spacing w:before="200" w:lineRule="auto"/>
        <w:ind w:firstLine="425.19685039370086"/>
        <w:jc w:val="both"/>
        <w:rPr/>
      </w:pPr>
      <w:r w:rsidDel="00000000" w:rsidR="00000000" w:rsidRPr="00000000">
        <w:rPr>
          <w:rtl w:val="0"/>
        </w:rPr>
        <w:t xml:space="preserve">В треке </w:t>
      </w:r>
      <w:r w:rsidDel="00000000" w:rsidR="00000000" w:rsidRPr="00000000">
        <w:rPr>
          <w:u w:val="single"/>
          <w:rtl w:val="0"/>
        </w:rPr>
        <w:t xml:space="preserve">Agrotech</w:t>
      </w:r>
      <w:r w:rsidDel="00000000" w:rsidR="00000000" w:rsidRPr="00000000">
        <w:rPr>
          <w:rtl w:val="0"/>
        </w:rPr>
        <w:t xml:space="preserve"> рассматриваются инновационные решения для сельского хозяйства, предприятий, отраслей и комплексов в условиях </w:t>
      </w:r>
      <w:r w:rsidDel="00000000" w:rsidR="00000000" w:rsidRPr="00000000">
        <w:rPr>
          <w:highlight w:val="white"/>
          <w:rtl w:val="0"/>
        </w:rPr>
        <w:t xml:space="preserve">«</w:t>
      </w:r>
      <w:r w:rsidDel="00000000" w:rsidR="00000000" w:rsidRPr="00000000">
        <w:rPr>
          <w:rtl w:val="0"/>
        </w:rPr>
        <w:t xml:space="preserve">Индустрия 4.0</w:t>
      </w:r>
      <w:r w:rsidDel="00000000" w:rsidR="00000000" w:rsidRPr="00000000">
        <w:rPr>
          <w:highlight w:val="white"/>
          <w:rtl w:val="0"/>
        </w:rPr>
        <w:t xml:space="preserve">»</w:t>
      </w:r>
      <w:r w:rsidDel="00000000" w:rsidR="00000000" w:rsidRPr="00000000">
        <w:rPr>
          <w:rtl w:val="0"/>
        </w:rPr>
        <w:t xml:space="preserve"> и прочее.</w:t>
      </w:r>
    </w:p>
    <w:p w:rsidR="00000000" w:rsidDel="00000000" w:rsidP="00000000" w:rsidRDefault="00000000" w:rsidRPr="00000000" w14:paraId="0000000D">
      <w:pPr>
        <w:spacing w:before="20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Участие в конкурсе предполагает, что у участника имеется </w:t>
      </w:r>
      <w:r w:rsidDel="00000000" w:rsidR="00000000" w:rsidRPr="00000000">
        <w:rPr>
          <w:highlight w:val="white"/>
          <w:rtl w:val="0"/>
        </w:rPr>
        <w:t xml:space="preserve">готовый продукт или MVP, соответствующий тематике одного из направлений конкурса. А сам участник должен обладать компетенциями в создании технологий и управлении бизнесом. Руководителю проекта предстоит лично принять участие в программе и стать участником Московского инновационного кластера. </w:t>
      </w:r>
    </w:p>
    <w:p w:rsidR="00000000" w:rsidDel="00000000" w:rsidP="00000000" w:rsidRDefault="00000000" w:rsidRPr="00000000" w14:paraId="0000000E">
      <w:pPr>
        <w:spacing w:before="20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Прием заявок продлен до 30 августа. Чтобы подать заявку, необходимо заполнить форму на сайте </w:t>
      </w: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i.moscow</w:t>
        </w:r>
      </w:hyperlink>
      <w:r w:rsidDel="00000000" w:rsidR="00000000" w:rsidRPr="00000000">
        <w:rPr>
          <w:highlight w:val="white"/>
          <w:rtl w:val="0"/>
        </w:rPr>
        <w:t xml:space="preserve"> и приложить к ней описание проекта и файл с презентацией.</w:t>
      </w:r>
    </w:p>
    <w:p w:rsidR="00000000" w:rsidDel="00000000" w:rsidP="00000000" w:rsidRDefault="00000000" w:rsidRPr="00000000" w14:paraId="0000000F">
      <w:pPr>
        <w:spacing w:before="200" w:lineRule="auto"/>
        <w:jc w:val="both"/>
        <w:rPr>
          <w:highlight w:val="white"/>
        </w:rPr>
      </w:pPr>
      <w:hyperlink r:id="rId1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Московский инновационный кластер</w:t>
        </w:r>
      </w:hyperlink>
      <w:r w:rsidDel="00000000" w:rsidR="00000000" w:rsidRPr="00000000">
        <w:rPr>
          <w:highlight w:val="white"/>
          <w:rtl w:val="0"/>
        </w:rPr>
        <w:t xml:space="preserve"> — проект для внедрения инноваций и сотрудничества между крупными корпорациями, промышленностью, субъектами малого и среднего бизнеса, образовательными и научными организациями, институтами развития и городом. Участникам кластера доступны инструменты, сервисы и меры поддержки для развития инновационных проектов. В его состав входит более 26 тысяч организаций. Проект курирует Департамент предпринимательства и инновационного развития, а за цифровые возможности портала i.moscow отвечает Департамент информационных технологий города Москвы.</w:t>
      </w:r>
    </w:p>
    <w:p w:rsidR="00000000" w:rsidDel="00000000" w:rsidP="00000000" w:rsidRDefault="00000000" w:rsidRPr="00000000" w14:paraId="00000010">
      <w:pPr>
        <w:spacing w:before="20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Получить дополнительную информацию вы можете в пресс-службе Департамента предпринимательства и инновационного развития города Москвы по электронному адресу </w:t>
      </w:r>
      <w:hyperlink r:id="rId11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dpir-press@mos.ru</w:t>
        </w:r>
      </w:hyperlink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before="20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dpir-press@mos.ru" TargetMode="External"/><Relationship Id="rId10" Type="http://schemas.openxmlformats.org/officeDocument/2006/relationships/hyperlink" Target="https://i.moscow/" TargetMode="External"/><Relationship Id="rId9" Type="http://schemas.openxmlformats.org/officeDocument/2006/relationships/hyperlink" Target="https://i.moscow/tech_contests/agrotech" TargetMode="External"/><Relationship Id="rId5" Type="http://schemas.openxmlformats.org/officeDocument/2006/relationships/styles" Target="styles.xml"/><Relationship Id="rId6" Type="http://schemas.openxmlformats.org/officeDocument/2006/relationships/hyperlink" Target="https://i.moscow/tech_contests/agrotech" TargetMode="External"/><Relationship Id="rId7" Type="http://schemas.openxmlformats.org/officeDocument/2006/relationships/hyperlink" Target="https://www.mos.ru/dpir/structure/person/87294093/" TargetMode="External"/><Relationship Id="rId8" Type="http://schemas.openxmlformats.org/officeDocument/2006/relationships/hyperlink" Target="https://www.mos.ru/dpir/structure/person/8729409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