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709" w:type="dxa"/>
        <w:tblLook w:val="04A0"/>
      </w:tblPr>
      <w:tblGrid>
        <w:gridCol w:w="4786"/>
        <w:gridCol w:w="7088"/>
      </w:tblGrid>
      <w:tr w:rsidR="004B41FA" w:rsidTr="00157A28">
        <w:tc>
          <w:tcPr>
            <w:tcW w:w="4786" w:type="dxa"/>
          </w:tcPr>
          <w:p w:rsidR="004B41FA" w:rsidRDefault="004B41FA" w:rsidP="009528F9">
            <w:pPr>
              <w:spacing w:after="0" w:line="240" w:lineRule="auto"/>
              <w:jc w:val="right"/>
              <w:rPr>
                <w:noProof/>
              </w:rPr>
            </w:pPr>
            <w:r>
              <w:object w:dxaOrig="16980" w:dyaOrig="7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89.25pt" o:ole="">
                  <v:imagedata r:id="rId5" o:title=""/>
                </v:shape>
                <o:OLEObject Type="Embed" ProgID="PBrush" ShapeID="_x0000_i1025" DrawAspect="Content" ObjectID="_1595848691" r:id="rId6"/>
              </w:object>
            </w:r>
          </w:p>
        </w:tc>
        <w:tc>
          <w:tcPr>
            <w:tcW w:w="7088" w:type="dxa"/>
          </w:tcPr>
          <w:p w:rsidR="004B41FA" w:rsidRPr="00D67E9D" w:rsidRDefault="004B41FA" w:rsidP="004574DC">
            <w:pPr>
              <w:spacing w:after="0" w:line="240" w:lineRule="auto"/>
              <w:ind w:left="709" w:hanging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41FA" w:rsidRPr="00D67E9D" w:rsidRDefault="004B41FA" w:rsidP="009528F9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5CBA" w:rsidRDefault="00157A28" w:rsidP="0006213F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Частное </w:t>
            </w:r>
            <w:r w:rsidR="00CB5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  <w:p w:rsidR="0006213F" w:rsidRDefault="0006213F" w:rsidP="0006213F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57A28"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ополнительного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41FA"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профессионального образования</w:t>
            </w:r>
          </w:p>
          <w:p w:rsidR="004B41FA" w:rsidRPr="0006213F" w:rsidRDefault="00157A28" w:rsidP="0006213F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ПетроГИС</w:t>
            </w:r>
            <w:proofErr w:type="spellEnd"/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B41FA" w:rsidRPr="001072CA" w:rsidRDefault="004B41FA" w:rsidP="004B41FA">
      <w:pPr>
        <w:pBdr>
          <w:top w:val="single" w:sz="4" w:space="2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170025, Российская Федерация,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. Тверь, пос. Элеватор, 2-ой переулок, д. 8А, ИНН 6950028816, КПП 695001001, ОГРН 1116900002548, ОКПО 91935564, ОКАТО 28401370000, ОК</w:t>
      </w:r>
      <w:r w:rsidR="007B34F3">
        <w:rPr>
          <w:rFonts w:ascii="Times New Roman" w:hAnsi="Times New Roman"/>
          <w:color w:val="000000"/>
          <w:sz w:val="18"/>
          <w:szCs w:val="18"/>
        </w:rPr>
        <w:t>ВЭД 85.42,тел.:+7(499)710-2717</w:t>
      </w:r>
      <w:r>
        <w:rPr>
          <w:rFonts w:ascii="Times New Roman" w:hAnsi="Times New Roman"/>
          <w:color w:val="000000"/>
          <w:sz w:val="18"/>
          <w:szCs w:val="18"/>
        </w:rPr>
        <w:t xml:space="preserve">, +7926-890-2574, сайт: </w:t>
      </w:r>
      <w:proofErr w:type="spellStart"/>
      <w:r w:rsidRPr="001072CA">
        <w:rPr>
          <w:rFonts w:ascii="Times New Roman" w:hAnsi="Times New Roman"/>
          <w:b/>
          <w:color w:val="000000"/>
          <w:sz w:val="20"/>
          <w:szCs w:val="20"/>
          <w:lang w:val="en-US"/>
        </w:rPr>
        <w:t>petrogis</w:t>
      </w:r>
      <w:proofErr w:type="spellEnd"/>
      <w:r w:rsidRPr="001072CA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 w:rsidRPr="001072CA"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</w:p>
    <w:p w:rsidR="00F41544" w:rsidRDefault="00F41544"/>
    <w:p w:rsidR="00F543B3" w:rsidRDefault="00F543B3" w:rsidP="00F543B3">
      <w:pPr>
        <w:jc w:val="center"/>
        <w:rPr>
          <w:rFonts w:ascii="Times New Roman" w:hAnsi="Times New Roman" w:cs="Times New Roman"/>
        </w:rPr>
      </w:pPr>
      <w:r w:rsidRPr="00F543B3">
        <w:rPr>
          <w:rFonts w:ascii="Times New Roman" w:hAnsi="Times New Roman" w:cs="Times New Roman"/>
        </w:rPr>
        <w:t xml:space="preserve">Программа семинара </w:t>
      </w:r>
    </w:p>
    <w:p w:rsidR="00937D18" w:rsidRDefault="00F108F0" w:rsidP="0093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Петрофизические исследования, моделирование и оценка коллекторов  продуктивных пластов.</w:t>
      </w:r>
    </w:p>
    <w:p w:rsidR="00111407" w:rsidRPr="00111407" w:rsidRDefault="00C3205A" w:rsidP="00111407">
      <w:pPr>
        <w:pStyle w:val="a3"/>
        <w:shd w:val="clear" w:color="auto" w:fill="FFFFFF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  <w:sz w:val="21"/>
          <w:szCs w:val="21"/>
        </w:rPr>
        <w:t xml:space="preserve">Лекции </w:t>
      </w:r>
      <w:proofErr w:type="spellStart"/>
      <w:r>
        <w:rPr>
          <w:rFonts w:ascii="Times New Roman" w:hAnsi="Times New Roman"/>
          <w:b/>
          <w:i/>
          <w:iCs/>
          <w:sz w:val="21"/>
          <w:szCs w:val="21"/>
        </w:rPr>
        <w:t>читают:</w:t>
      </w:r>
      <w:r w:rsidR="00D60ECF">
        <w:rPr>
          <w:rFonts w:ascii="Times New Roman" w:hAnsi="Times New Roman"/>
          <w:b/>
          <w:i/>
          <w:iCs/>
        </w:rPr>
        <w:t>Асташкин</w:t>
      </w:r>
      <w:proofErr w:type="spellEnd"/>
      <w:r w:rsidR="00D60ECF">
        <w:rPr>
          <w:rFonts w:ascii="Times New Roman" w:hAnsi="Times New Roman"/>
          <w:b/>
          <w:i/>
          <w:iCs/>
        </w:rPr>
        <w:t xml:space="preserve"> Д.А., </w:t>
      </w:r>
      <w:proofErr w:type="spellStart"/>
      <w:r w:rsidR="00B73D47" w:rsidRPr="00B73D47">
        <w:rPr>
          <w:rFonts w:ascii="Times New Roman" w:hAnsi="Times New Roman"/>
          <w:b/>
          <w:i/>
          <w:iCs/>
        </w:rPr>
        <w:t>к</w:t>
      </w:r>
      <w:r w:rsidR="00111407" w:rsidRPr="00B73D47">
        <w:rPr>
          <w:rFonts w:ascii="Calibri" w:hAnsi="Calibri"/>
          <w:b/>
          <w:i/>
          <w:iCs/>
          <w:color w:val="548DD4"/>
          <w:sz w:val="20"/>
          <w:szCs w:val="20"/>
        </w:rPr>
        <w:t>.</w:t>
      </w:r>
      <w:r w:rsidR="00111407" w:rsidRPr="00B73D47">
        <w:rPr>
          <w:rFonts w:ascii="Times New Roman" w:hAnsi="Times New Roman"/>
          <w:b/>
          <w:i/>
          <w:iCs/>
          <w:sz w:val="20"/>
          <w:szCs w:val="20"/>
        </w:rPr>
        <w:t>г.-м.н</w:t>
      </w:r>
      <w:proofErr w:type="spellEnd"/>
      <w:r w:rsidR="00111407" w:rsidRPr="00111407">
        <w:rPr>
          <w:rFonts w:ascii="Times New Roman" w:hAnsi="Times New Roman"/>
          <w:b/>
          <w:i/>
          <w:iCs/>
          <w:sz w:val="20"/>
          <w:szCs w:val="20"/>
        </w:rPr>
        <w:t>., руководитель Научно-аналитического центраФГБУ «ВНИГНИ»</w:t>
      </w:r>
    </w:p>
    <w:p w:rsidR="00C3205A" w:rsidRPr="00D60ECF" w:rsidRDefault="00D60ECF" w:rsidP="00D60ECF">
      <w:pPr>
        <w:spacing w:after="0"/>
        <w:rPr>
          <w:rFonts w:ascii="Times New Roman" w:hAnsi="Times New Roman" w:cs="Times New Roman"/>
          <w:b/>
          <w:i/>
          <w:iCs/>
        </w:rPr>
      </w:pPr>
      <w:proofErr w:type="spellStart"/>
      <w:r w:rsidRPr="0011140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Рудаковская</w:t>
      </w:r>
      <w:r w:rsidRPr="00111407">
        <w:rPr>
          <w:rFonts w:ascii="Times New Roman" w:hAnsi="Times New Roman"/>
          <w:b/>
          <w:i/>
          <w:color w:val="000000"/>
          <w:sz w:val="24"/>
          <w:szCs w:val="24"/>
        </w:rPr>
        <w:t>С.Ю</w:t>
      </w:r>
      <w:proofErr w:type="spellEnd"/>
      <w:r w:rsidRPr="0011140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к.т</w:t>
      </w:r>
      <w:proofErr w:type="gramStart"/>
      <w:r>
        <w:rPr>
          <w:rFonts w:ascii="Times New Roman" w:hAnsi="Times New Roman" w:cs="Times New Roman"/>
          <w:b/>
          <w:i/>
          <w:color w:val="000000"/>
        </w:rPr>
        <w:t>.н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, </w:t>
      </w:r>
      <w:r w:rsidR="00C51ED3">
        <w:rPr>
          <w:rFonts w:ascii="Times New Roman" w:hAnsi="Times New Roman" w:cs="Times New Roman"/>
          <w:b/>
          <w:i/>
          <w:color w:val="000000"/>
        </w:rPr>
        <w:t>з</w:t>
      </w:r>
      <w:r w:rsidR="00C51ED3" w:rsidRPr="00C51ED3">
        <w:rPr>
          <w:rFonts w:ascii="Times New Roman" w:hAnsi="Times New Roman" w:cs="Times New Roman"/>
          <w:b/>
          <w:i/>
          <w:color w:val="000000"/>
        </w:rPr>
        <w:t>аместитель генерального директора по исследованиям</w:t>
      </w:r>
      <w:r>
        <w:rPr>
          <w:rFonts w:ascii="Times New Roman" w:hAnsi="Times New Roman" w:cs="Times New Roman"/>
          <w:b/>
          <w:i/>
          <w:color w:val="000000"/>
        </w:rPr>
        <w:t xml:space="preserve"> ООО «Арктик-ГЕРС»</w:t>
      </w:r>
      <w:r w:rsidR="00C3205A">
        <w:rPr>
          <w:rFonts w:ascii="Times New Roman" w:hAnsi="Times New Roman"/>
          <w:b/>
          <w:i/>
          <w:iCs/>
          <w:sz w:val="21"/>
          <w:szCs w:val="21"/>
        </w:rPr>
        <w:t>.</w:t>
      </w:r>
    </w:p>
    <w:p w:rsidR="00C3205A" w:rsidRDefault="00C3205A" w:rsidP="00C32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i/>
          <w:iCs/>
          <w:sz w:val="21"/>
          <w:szCs w:val="21"/>
        </w:rPr>
        <w:t xml:space="preserve">Место проведения: г. </w:t>
      </w:r>
      <w:r w:rsidR="00DD15E7">
        <w:rPr>
          <w:rFonts w:ascii="Times New Roman" w:hAnsi="Times New Roman" w:cs="Times New Roman"/>
          <w:b/>
          <w:i/>
          <w:iCs/>
          <w:sz w:val="21"/>
          <w:szCs w:val="21"/>
        </w:rPr>
        <w:t>Москва</w:t>
      </w:r>
      <w:bookmarkStart w:id="0" w:name="_GoBack"/>
      <w:bookmarkEnd w:id="0"/>
    </w:p>
    <w:p w:rsidR="00DD15E7" w:rsidRDefault="00C3205A" w:rsidP="00C3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Сроки обучения: </w:t>
      </w:r>
      <w:r w:rsidR="00002C54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10 по 14 сентября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2018 г. </w:t>
      </w:r>
    </w:p>
    <w:p w:rsidR="00C3205A" w:rsidRDefault="00C3205A" w:rsidP="00C3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Стоимость участия: 4</w:t>
      </w:r>
      <w:r w:rsidR="0043258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000 рублей.</w:t>
      </w:r>
    </w:p>
    <w:p w:rsidR="00C3205A" w:rsidRDefault="00C3205A" w:rsidP="00C320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 окончании выдается сертификат слушателя.</w:t>
      </w:r>
    </w:p>
    <w:p w:rsidR="00A54D82" w:rsidRPr="003F0CC1" w:rsidRDefault="00A54D82" w:rsidP="00083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D82" w:rsidRPr="003F0CC1" w:rsidRDefault="00A54D82" w:rsidP="00A54D82">
      <w:pPr>
        <w:pStyle w:val="5"/>
        <w:spacing w:before="0" w:after="0"/>
        <w:rPr>
          <w:sz w:val="22"/>
          <w:szCs w:val="22"/>
        </w:rPr>
      </w:pPr>
      <w:r w:rsidRPr="003F0CC1">
        <w:rPr>
          <w:sz w:val="22"/>
          <w:szCs w:val="22"/>
        </w:rPr>
        <w:t>1.Оптимальный комплекс литоло</w:t>
      </w:r>
      <w:r w:rsidR="008D2A74" w:rsidRPr="003F0CC1">
        <w:rPr>
          <w:sz w:val="22"/>
          <w:szCs w:val="22"/>
        </w:rPr>
        <w:t>го-петрофизических исследований:</w:t>
      </w:r>
    </w:p>
    <w:p w:rsidR="00A54D82" w:rsidRPr="003F0CC1" w:rsidRDefault="00A54D82" w:rsidP="00A54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CC1">
        <w:rPr>
          <w:rFonts w:ascii="Times New Roman" w:eastAsia="Times New Roman" w:hAnsi="Times New Roman" w:cs="Times New Roman"/>
        </w:rPr>
        <w:t>Рассматриваются последовательность и комплекс петрофизических и литологических исследований для целей повышения достоверности интерпретации ГИС. Обоснован минимально необходимый комплекс исследований, позволяющий получить оптимально достаточную информацию по результатам исследований керна.</w:t>
      </w:r>
    </w:p>
    <w:p w:rsidR="00A54D82" w:rsidRPr="003F0CC1" w:rsidRDefault="008D2A74" w:rsidP="00A54D82">
      <w:pPr>
        <w:pStyle w:val="5"/>
        <w:spacing w:before="0" w:after="0"/>
        <w:rPr>
          <w:sz w:val="22"/>
          <w:szCs w:val="22"/>
        </w:rPr>
      </w:pPr>
      <w:r w:rsidRPr="003F0CC1">
        <w:rPr>
          <w:sz w:val="22"/>
          <w:szCs w:val="22"/>
        </w:rPr>
        <w:t>2.Определение газопроницаемости:</w:t>
      </w:r>
    </w:p>
    <w:p w:rsidR="00A54D82" w:rsidRPr="003F0CC1" w:rsidRDefault="00A54D82" w:rsidP="00A54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CC1">
        <w:rPr>
          <w:rFonts w:ascii="Times New Roman" w:eastAsia="Times New Roman" w:hAnsi="Times New Roman" w:cs="Times New Roman"/>
        </w:rPr>
        <w:t xml:space="preserve">Существующие методики определения проницаемости. Поправки </w:t>
      </w:r>
      <w:proofErr w:type="spellStart"/>
      <w:r w:rsidRPr="003F0CC1">
        <w:rPr>
          <w:rFonts w:ascii="Times New Roman" w:eastAsia="Times New Roman" w:hAnsi="Times New Roman" w:cs="Times New Roman"/>
        </w:rPr>
        <w:t>Клинкенберга</w:t>
      </w:r>
      <w:proofErr w:type="spellEnd"/>
      <w:r w:rsidRPr="003F0C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0CC1">
        <w:rPr>
          <w:rFonts w:ascii="Times New Roman" w:eastAsia="Times New Roman" w:hAnsi="Times New Roman" w:cs="Times New Roman"/>
        </w:rPr>
        <w:t>Форхгеймера</w:t>
      </w:r>
      <w:proofErr w:type="spellEnd"/>
      <w:r w:rsidRPr="003F0CC1">
        <w:rPr>
          <w:rFonts w:ascii="Times New Roman" w:eastAsia="Times New Roman" w:hAnsi="Times New Roman" w:cs="Times New Roman"/>
        </w:rPr>
        <w:t>. Стационарная и не стационарная фильтрация. Точность определений. Преимущества и недостатки используемых методик. Радиальная проницаемость.</w:t>
      </w:r>
    </w:p>
    <w:p w:rsidR="00A54D82" w:rsidRPr="003F0CC1" w:rsidRDefault="00F108F0" w:rsidP="00A54D82">
      <w:pPr>
        <w:pStyle w:val="5"/>
        <w:spacing w:before="0" w:after="0"/>
        <w:rPr>
          <w:sz w:val="22"/>
          <w:szCs w:val="22"/>
        </w:rPr>
      </w:pPr>
      <w:r w:rsidRPr="003F0CC1">
        <w:rPr>
          <w:sz w:val="22"/>
          <w:szCs w:val="22"/>
        </w:rPr>
        <w:t>3</w:t>
      </w:r>
      <w:r w:rsidR="00A54D82" w:rsidRPr="003F0CC1">
        <w:rPr>
          <w:sz w:val="22"/>
          <w:szCs w:val="22"/>
        </w:rPr>
        <w:t>. Определение пористости различными</w:t>
      </w:r>
      <w:r w:rsidR="008D2A74" w:rsidRPr="003F0CC1">
        <w:rPr>
          <w:sz w:val="22"/>
          <w:szCs w:val="22"/>
        </w:rPr>
        <w:t xml:space="preserve"> методами, сравнительный анализ:</w:t>
      </w:r>
    </w:p>
    <w:p w:rsidR="00A54D82" w:rsidRPr="003F0CC1" w:rsidRDefault="00A54D82" w:rsidP="00A54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CC1">
        <w:rPr>
          <w:rFonts w:ascii="Times New Roman" w:eastAsia="Times New Roman" w:hAnsi="Times New Roman" w:cs="Times New Roman"/>
        </w:rPr>
        <w:t xml:space="preserve">Пористость по модели пластовой воды, керосину и гелию. Сравнение результатов для различных типов пород. Методика проведения экспериментов. Точность определений. Преимущества и недостатки используемых методик. Метод </w:t>
      </w:r>
      <w:proofErr w:type="spellStart"/>
      <w:r w:rsidRPr="003F0CC1">
        <w:rPr>
          <w:rFonts w:ascii="Times New Roman" w:eastAsia="Times New Roman" w:hAnsi="Times New Roman" w:cs="Times New Roman"/>
        </w:rPr>
        <w:t>Мельчера</w:t>
      </w:r>
      <w:proofErr w:type="spellEnd"/>
      <w:r w:rsidRPr="003F0CC1">
        <w:rPr>
          <w:rFonts w:ascii="Times New Roman" w:eastAsia="Times New Roman" w:hAnsi="Times New Roman" w:cs="Times New Roman"/>
        </w:rPr>
        <w:t>. Определение пористости кавернозных, глинистых пород.</w:t>
      </w:r>
    </w:p>
    <w:p w:rsidR="00A54D82" w:rsidRPr="003F0CC1" w:rsidRDefault="00F108F0" w:rsidP="00A54D82">
      <w:pPr>
        <w:pStyle w:val="5"/>
        <w:spacing w:before="0" w:after="0"/>
        <w:rPr>
          <w:sz w:val="22"/>
          <w:szCs w:val="22"/>
        </w:rPr>
      </w:pPr>
      <w:r w:rsidRPr="003F0CC1">
        <w:rPr>
          <w:sz w:val="22"/>
          <w:szCs w:val="22"/>
        </w:rPr>
        <w:t>4</w:t>
      </w:r>
      <w:r w:rsidR="00A54D82" w:rsidRPr="003F0CC1">
        <w:rPr>
          <w:sz w:val="22"/>
          <w:szCs w:val="22"/>
        </w:rPr>
        <w:t xml:space="preserve">.Гранулометрический </w:t>
      </w:r>
      <w:r w:rsidR="008D2A74" w:rsidRPr="003F0CC1">
        <w:rPr>
          <w:sz w:val="22"/>
          <w:szCs w:val="22"/>
        </w:rPr>
        <w:t>анализ, определение глинистости:</w:t>
      </w:r>
    </w:p>
    <w:p w:rsidR="00A54D82" w:rsidRPr="003F0CC1" w:rsidRDefault="00A54D82" w:rsidP="00A54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CC1">
        <w:rPr>
          <w:rFonts w:ascii="Times New Roman" w:eastAsia="Times New Roman" w:hAnsi="Times New Roman" w:cs="Times New Roman"/>
        </w:rPr>
        <w:t>Определение гранулометрического состава пород лазерным методом. Сравнение полученных результатов с ситовым, ареометрическим и другими классическими методами. Эквивалентная сфера. Определение понятия «глинистость».</w:t>
      </w:r>
    </w:p>
    <w:p w:rsidR="00A54D82" w:rsidRPr="003F0CC1" w:rsidRDefault="00F108F0" w:rsidP="00A54D82">
      <w:pPr>
        <w:pStyle w:val="5"/>
        <w:spacing w:before="0" w:after="0"/>
        <w:rPr>
          <w:sz w:val="22"/>
          <w:szCs w:val="22"/>
        </w:rPr>
      </w:pPr>
      <w:r w:rsidRPr="003F0CC1">
        <w:rPr>
          <w:sz w:val="22"/>
          <w:szCs w:val="22"/>
        </w:rPr>
        <w:t>5</w:t>
      </w:r>
      <w:r w:rsidR="00A54D82" w:rsidRPr="003F0CC1">
        <w:rPr>
          <w:sz w:val="22"/>
          <w:szCs w:val="22"/>
        </w:rPr>
        <w:t xml:space="preserve">.Исследования пород методом К.И. </w:t>
      </w:r>
      <w:proofErr w:type="spellStart"/>
      <w:r w:rsidR="00A54D82" w:rsidRPr="003F0CC1">
        <w:rPr>
          <w:sz w:val="22"/>
          <w:szCs w:val="22"/>
        </w:rPr>
        <w:t>Багринцевой</w:t>
      </w:r>
      <w:proofErr w:type="spellEnd"/>
      <w:r w:rsidR="008D2A74" w:rsidRPr="003F0CC1">
        <w:rPr>
          <w:sz w:val="22"/>
          <w:szCs w:val="22"/>
        </w:rPr>
        <w:t xml:space="preserve">- </w:t>
      </w:r>
      <w:proofErr w:type="spellStart"/>
      <w:r w:rsidR="008D2A74" w:rsidRPr="003F0CC1">
        <w:rPr>
          <w:sz w:val="22"/>
          <w:szCs w:val="22"/>
        </w:rPr>
        <w:t>смачиваемость</w:t>
      </w:r>
      <w:proofErr w:type="spellEnd"/>
      <w:r w:rsidR="008D2A74" w:rsidRPr="003F0CC1">
        <w:rPr>
          <w:sz w:val="22"/>
          <w:szCs w:val="22"/>
        </w:rPr>
        <w:t xml:space="preserve">, </w:t>
      </w:r>
      <w:proofErr w:type="spellStart"/>
      <w:r w:rsidR="008D2A74" w:rsidRPr="003F0CC1">
        <w:rPr>
          <w:sz w:val="22"/>
          <w:szCs w:val="22"/>
        </w:rPr>
        <w:t>трещиноватость</w:t>
      </w:r>
      <w:proofErr w:type="spellEnd"/>
      <w:r w:rsidR="008D2A74" w:rsidRPr="003F0CC1">
        <w:rPr>
          <w:sz w:val="22"/>
          <w:szCs w:val="22"/>
        </w:rPr>
        <w:t>:</w:t>
      </w:r>
    </w:p>
    <w:p w:rsidR="00A54D82" w:rsidRPr="003F0CC1" w:rsidRDefault="00A54D82" w:rsidP="00A54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CC1">
        <w:rPr>
          <w:rFonts w:ascii="Times New Roman" w:eastAsia="Times New Roman" w:hAnsi="Times New Roman" w:cs="Times New Roman"/>
        </w:rPr>
        <w:t xml:space="preserve">Изучение сложной структуры емкостного пространства методом капиллярной дефектоскопии. Методические особенности проведения исследований </w:t>
      </w:r>
      <w:proofErr w:type="spellStart"/>
      <w:r w:rsidRPr="003F0CC1">
        <w:rPr>
          <w:rFonts w:ascii="Times New Roman" w:eastAsia="Times New Roman" w:hAnsi="Times New Roman" w:cs="Times New Roman"/>
        </w:rPr>
        <w:t>смачиваемости</w:t>
      </w:r>
      <w:proofErr w:type="spellEnd"/>
      <w:r w:rsidRPr="003F0CC1">
        <w:rPr>
          <w:rFonts w:ascii="Times New Roman" w:eastAsia="Times New Roman" w:hAnsi="Times New Roman" w:cs="Times New Roman"/>
        </w:rPr>
        <w:t xml:space="preserve"> модифицированным методом капли по </w:t>
      </w:r>
      <w:proofErr w:type="spellStart"/>
      <w:r w:rsidRPr="003F0CC1">
        <w:rPr>
          <w:rFonts w:ascii="Times New Roman" w:eastAsia="Times New Roman" w:hAnsi="Times New Roman" w:cs="Times New Roman"/>
        </w:rPr>
        <w:t>Багринцевой</w:t>
      </w:r>
      <w:proofErr w:type="spellEnd"/>
      <w:r w:rsidRPr="003F0CC1">
        <w:rPr>
          <w:rFonts w:ascii="Times New Roman" w:eastAsia="Times New Roman" w:hAnsi="Times New Roman" w:cs="Times New Roman"/>
        </w:rPr>
        <w:t>. Практические примеры использования полученных результатов.</w:t>
      </w:r>
    </w:p>
    <w:p w:rsidR="00A54D82" w:rsidRPr="003F0CC1" w:rsidRDefault="00F108F0" w:rsidP="00A5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CC1">
        <w:rPr>
          <w:rFonts w:ascii="Times New Roman" w:hAnsi="Times New Roman" w:cs="Times New Roman"/>
          <w:b/>
          <w:i/>
          <w:shd w:val="clear" w:color="auto" w:fill="FFFFFF"/>
        </w:rPr>
        <w:t>6.Петрофизическое моделирование и оценка коллекторов продуктивных пластов, сложенных</w:t>
      </w:r>
      <w:r w:rsidRPr="003F0CC1">
        <w:rPr>
          <w:rFonts w:ascii="Times New Roman" w:hAnsi="Times New Roman" w:cs="Times New Roman"/>
          <w:shd w:val="clear" w:color="auto" w:fill="FFFFFF"/>
        </w:rPr>
        <w:t>: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>- Н</w:t>
      </w:r>
      <w:r w:rsidRPr="003F0CC1">
        <w:rPr>
          <w:rFonts w:ascii="Times New Roman" w:hAnsi="Times New Roman" w:cs="Times New Roman"/>
          <w:shd w:val="clear" w:color="auto" w:fill="FFFFFF"/>
        </w:rPr>
        <w:t>еконсолидирован</w:t>
      </w:r>
      <w:r w:rsidR="008D2A74" w:rsidRPr="003F0CC1">
        <w:rPr>
          <w:rFonts w:ascii="Times New Roman" w:hAnsi="Times New Roman" w:cs="Times New Roman"/>
          <w:shd w:val="clear" w:color="auto" w:fill="FFFFFF"/>
        </w:rPr>
        <w:t xml:space="preserve">ными породами </w:t>
      </w:r>
      <w:proofErr w:type="spellStart"/>
      <w:r w:rsidR="008D2A74" w:rsidRPr="003F0CC1">
        <w:rPr>
          <w:rFonts w:ascii="Times New Roman" w:hAnsi="Times New Roman" w:cs="Times New Roman"/>
          <w:shd w:val="clear" w:color="auto" w:fill="FFFFFF"/>
        </w:rPr>
        <w:t>турона</w:t>
      </w:r>
      <w:proofErr w:type="spellEnd"/>
      <w:r w:rsidR="008D2A74" w:rsidRPr="003F0CC1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8D2A74" w:rsidRPr="003F0CC1">
        <w:rPr>
          <w:rFonts w:ascii="Times New Roman" w:hAnsi="Times New Roman" w:cs="Times New Roman"/>
          <w:shd w:val="clear" w:color="auto" w:fill="FFFFFF"/>
        </w:rPr>
        <w:t>сеномана</w:t>
      </w:r>
      <w:proofErr w:type="spellEnd"/>
      <w:r w:rsidR="008D2A74" w:rsidRPr="003F0CC1">
        <w:rPr>
          <w:rFonts w:ascii="Times New Roman" w:hAnsi="Times New Roman" w:cs="Times New Roman"/>
          <w:shd w:val="clear" w:color="auto" w:fill="FFFFFF"/>
        </w:rPr>
        <w:t>.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 xml:space="preserve">-  Глинистыми опоками </w:t>
      </w:r>
      <w:proofErr w:type="spellStart"/>
      <w:r w:rsidR="008D2A74" w:rsidRPr="003F0CC1">
        <w:rPr>
          <w:rFonts w:ascii="Times New Roman" w:hAnsi="Times New Roman" w:cs="Times New Roman"/>
          <w:shd w:val="clear" w:color="auto" w:fill="FFFFFF"/>
        </w:rPr>
        <w:t>сенона</w:t>
      </w:r>
      <w:proofErr w:type="spellEnd"/>
      <w:r w:rsidR="008D2A74" w:rsidRPr="003F0CC1">
        <w:rPr>
          <w:rFonts w:ascii="Times New Roman" w:hAnsi="Times New Roman" w:cs="Times New Roman"/>
          <w:shd w:val="clear" w:color="auto" w:fill="FFFFFF"/>
        </w:rPr>
        <w:t>.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>-  Т</w:t>
      </w:r>
      <w:r w:rsidRPr="003F0CC1">
        <w:rPr>
          <w:rFonts w:ascii="Times New Roman" w:hAnsi="Times New Roman" w:cs="Times New Roman"/>
          <w:shd w:val="clear" w:color="auto" w:fill="FFFFFF"/>
        </w:rPr>
        <w:t>ерриген</w:t>
      </w:r>
      <w:r w:rsidR="008D2A74" w:rsidRPr="003F0CC1">
        <w:rPr>
          <w:rFonts w:ascii="Times New Roman" w:hAnsi="Times New Roman" w:cs="Times New Roman"/>
          <w:shd w:val="clear" w:color="auto" w:fill="FFFFFF"/>
        </w:rPr>
        <w:t xml:space="preserve">но-карбонатными породами </w:t>
      </w:r>
      <w:proofErr w:type="spellStart"/>
      <w:r w:rsidR="008D2A74" w:rsidRPr="003F0CC1">
        <w:rPr>
          <w:rFonts w:ascii="Times New Roman" w:hAnsi="Times New Roman" w:cs="Times New Roman"/>
          <w:shd w:val="clear" w:color="auto" w:fill="FFFFFF"/>
        </w:rPr>
        <w:t>бажена</w:t>
      </w:r>
      <w:proofErr w:type="spellEnd"/>
      <w:r w:rsidR="008D2A74" w:rsidRPr="003F0CC1">
        <w:rPr>
          <w:rFonts w:ascii="Times New Roman" w:hAnsi="Times New Roman" w:cs="Times New Roman"/>
          <w:shd w:val="clear" w:color="auto" w:fill="FFFFFF"/>
        </w:rPr>
        <w:t>.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>-  Битуминозными породами.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="008D2A74" w:rsidRPr="003F0CC1">
        <w:rPr>
          <w:rFonts w:ascii="Times New Roman" w:hAnsi="Times New Roman" w:cs="Times New Roman"/>
          <w:shd w:val="clear" w:color="auto" w:fill="FFFFFF"/>
        </w:rPr>
        <w:t>З</w:t>
      </w:r>
      <w:r w:rsidRPr="003F0CC1">
        <w:rPr>
          <w:rFonts w:ascii="Times New Roman" w:hAnsi="Times New Roman" w:cs="Times New Roman"/>
          <w:shd w:val="clear" w:color="auto" w:fill="FFFFFF"/>
        </w:rPr>
        <w:t>асолоненными</w:t>
      </w:r>
      <w:proofErr w:type="spellEnd"/>
      <w:r w:rsidRPr="003F0CC1">
        <w:rPr>
          <w:rFonts w:ascii="Times New Roman" w:hAnsi="Times New Roman" w:cs="Times New Roman"/>
          <w:shd w:val="clear" w:color="auto" w:fill="FFFFFF"/>
        </w:rPr>
        <w:t xml:space="preserve"> поро</w:t>
      </w:r>
      <w:r w:rsidR="008D2A74" w:rsidRPr="003F0CC1">
        <w:rPr>
          <w:rFonts w:ascii="Times New Roman" w:hAnsi="Times New Roman" w:cs="Times New Roman"/>
          <w:shd w:val="clear" w:color="auto" w:fill="FFFFFF"/>
        </w:rPr>
        <w:t>дами.</w:t>
      </w:r>
      <w:r w:rsidRPr="003F0CC1">
        <w:rPr>
          <w:rFonts w:ascii="Times New Roman" w:hAnsi="Times New Roman" w:cs="Times New Roman"/>
        </w:rPr>
        <w:br/>
      </w:r>
      <w:r w:rsidR="008D2A74" w:rsidRPr="003F0CC1">
        <w:rPr>
          <w:rFonts w:ascii="Times New Roman" w:hAnsi="Times New Roman" w:cs="Times New Roman"/>
          <w:shd w:val="clear" w:color="auto" w:fill="FFFFFF"/>
        </w:rPr>
        <w:t>-  К</w:t>
      </w:r>
      <w:r w:rsidRPr="003F0CC1">
        <w:rPr>
          <w:rFonts w:ascii="Times New Roman" w:hAnsi="Times New Roman" w:cs="Times New Roman"/>
          <w:shd w:val="clear" w:color="auto" w:fill="FFFFFF"/>
        </w:rPr>
        <w:t>арбонатными породами со вторичной пористостью</w:t>
      </w:r>
      <w:r w:rsidRPr="003F0CC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3F0CC1">
        <w:rPr>
          <w:rFonts w:ascii="Times New Roman" w:hAnsi="Times New Roman" w:cs="Times New Roman"/>
          <w:sz w:val="20"/>
          <w:szCs w:val="20"/>
        </w:rPr>
        <w:br/>
      </w:r>
    </w:p>
    <w:sectPr w:rsidR="00A54D82" w:rsidRPr="003F0CC1" w:rsidSect="004B41FA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C0"/>
    <w:multiLevelType w:val="multilevel"/>
    <w:tmpl w:val="3146B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AFB223B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615FA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A0EA6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4B41FA"/>
    <w:rsid w:val="00002C54"/>
    <w:rsid w:val="0006025D"/>
    <w:rsid w:val="0006213F"/>
    <w:rsid w:val="00083FFB"/>
    <w:rsid w:val="00094FA0"/>
    <w:rsid w:val="000D055B"/>
    <w:rsid w:val="00111407"/>
    <w:rsid w:val="00157A28"/>
    <w:rsid w:val="001A4621"/>
    <w:rsid w:val="00263050"/>
    <w:rsid w:val="00274D86"/>
    <w:rsid w:val="002F64D5"/>
    <w:rsid w:val="00341057"/>
    <w:rsid w:val="0039204B"/>
    <w:rsid w:val="003F0CC1"/>
    <w:rsid w:val="00400827"/>
    <w:rsid w:val="0043258F"/>
    <w:rsid w:val="004574DC"/>
    <w:rsid w:val="00460994"/>
    <w:rsid w:val="00484BDA"/>
    <w:rsid w:val="004B41FA"/>
    <w:rsid w:val="0053226A"/>
    <w:rsid w:val="00563DDD"/>
    <w:rsid w:val="00613EA0"/>
    <w:rsid w:val="0068090B"/>
    <w:rsid w:val="0068394F"/>
    <w:rsid w:val="006E658E"/>
    <w:rsid w:val="007504CD"/>
    <w:rsid w:val="00763839"/>
    <w:rsid w:val="0079741C"/>
    <w:rsid w:val="007B34F3"/>
    <w:rsid w:val="007E0362"/>
    <w:rsid w:val="00821179"/>
    <w:rsid w:val="00854577"/>
    <w:rsid w:val="008D2A74"/>
    <w:rsid w:val="00937D18"/>
    <w:rsid w:val="00954720"/>
    <w:rsid w:val="0098571A"/>
    <w:rsid w:val="009A4D9E"/>
    <w:rsid w:val="00A04C79"/>
    <w:rsid w:val="00A54D82"/>
    <w:rsid w:val="00A60AD1"/>
    <w:rsid w:val="00AA2FD5"/>
    <w:rsid w:val="00AD5762"/>
    <w:rsid w:val="00AD5E4A"/>
    <w:rsid w:val="00B30EA1"/>
    <w:rsid w:val="00B73D47"/>
    <w:rsid w:val="00B932CB"/>
    <w:rsid w:val="00BD7F79"/>
    <w:rsid w:val="00C3205A"/>
    <w:rsid w:val="00C51ED3"/>
    <w:rsid w:val="00CB5CBA"/>
    <w:rsid w:val="00CC7E28"/>
    <w:rsid w:val="00CD3E86"/>
    <w:rsid w:val="00D33442"/>
    <w:rsid w:val="00D60ECF"/>
    <w:rsid w:val="00DD15E7"/>
    <w:rsid w:val="00E03C0A"/>
    <w:rsid w:val="00E42E69"/>
    <w:rsid w:val="00E568D8"/>
    <w:rsid w:val="00E6447B"/>
    <w:rsid w:val="00E64B0C"/>
    <w:rsid w:val="00EB229E"/>
    <w:rsid w:val="00EC6605"/>
    <w:rsid w:val="00EF30F5"/>
    <w:rsid w:val="00EF638C"/>
    <w:rsid w:val="00F108F0"/>
    <w:rsid w:val="00F333E7"/>
    <w:rsid w:val="00F41544"/>
    <w:rsid w:val="00F543B3"/>
    <w:rsid w:val="00F7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CB"/>
  </w:style>
  <w:style w:type="paragraph" w:styleId="5">
    <w:name w:val="heading 5"/>
    <w:basedOn w:val="a"/>
    <w:next w:val="a"/>
    <w:link w:val="50"/>
    <w:qFormat/>
    <w:rsid w:val="00F543B3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3B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">
    <w:name w:val="Стиль1"/>
    <w:basedOn w:val="a"/>
    <w:link w:val="10"/>
    <w:rsid w:val="00F543B3"/>
    <w:pPr>
      <w:tabs>
        <w:tab w:val="left" w:pos="4680"/>
      </w:tabs>
      <w:spacing w:before="120" w:after="60" w:line="240" w:lineRule="exact"/>
      <w:jc w:val="both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uiPriority w:val="99"/>
    <w:rsid w:val="00F543B3"/>
    <w:pPr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543B3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54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763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6383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937D18"/>
    <w:rPr>
      <w:b/>
      <w:bCs/>
    </w:rPr>
  </w:style>
  <w:style w:type="table" w:styleId="a8">
    <w:name w:val="Table Grid"/>
    <w:basedOn w:val="a1"/>
    <w:uiPriority w:val="59"/>
    <w:rsid w:val="0046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2016-07-25T09:32:00Z</dcterms:created>
  <dcterms:modified xsi:type="dcterms:W3CDTF">2018-08-15T11:32:00Z</dcterms:modified>
</cp:coreProperties>
</file>