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333" w:rsidRDefault="00284333" w:rsidP="00030B5B">
      <w:pPr>
        <w:pStyle w:val="2"/>
        <w:rPr>
          <w:rFonts w:ascii="Arial Narrow" w:hAnsi="Arial Narrow"/>
        </w:rPr>
      </w:pPr>
    </w:p>
    <w:p w:rsidR="00D57845" w:rsidRDefault="00D57845" w:rsidP="00030B5B">
      <w:pPr>
        <w:pStyle w:val="2"/>
        <w:rPr>
          <w:rFonts w:ascii="Arial Narrow" w:hAnsi="Arial Narrow"/>
        </w:rPr>
      </w:pPr>
    </w:p>
    <w:p w:rsidR="00D57845" w:rsidRDefault="00D57845" w:rsidP="00030B5B">
      <w:pPr>
        <w:pStyle w:val="2"/>
        <w:rPr>
          <w:rFonts w:ascii="Arial Narrow" w:hAnsi="Arial Narrow"/>
        </w:rPr>
      </w:pPr>
    </w:p>
    <w:p w:rsidR="00030B5B" w:rsidRPr="00AF440E" w:rsidRDefault="00030B5B" w:rsidP="00030B5B">
      <w:pPr>
        <w:pStyle w:val="2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2273300</wp:posOffset>
            </wp:positionH>
            <wp:positionV relativeFrom="paragraph">
              <wp:posOffset>-631190</wp:posOffset>
            </wp:positionV>
            <wp:extent cx="1377315" cy="774065"/>
            <wp:effectExtent l="0" t="0" r="0" b="6985"/>
            <wp:wrapThrough wrapText="bothSides">
              <wp:wrapPolygon edited="0">
                <wp:start x="0" y="0"/>
                <wp:lineTo x="0" y="21263"/>
                <wp:lineTo x="21212" y="21263"/>
                <wp:lineTo x="21212" y="0"/>
                <wp:lineTo x="0" y="0"/>
              </wp:wrapPolygon>
            </wp:wrapThrough>
            <wp:docPr id="1" name="Рисунок 1" descr="TIU_logo_final_lider1920-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U_logo_final_lider1920-108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23D" w:rsidRDefault="00CA723D" w:rsidP="00030B5B">
      <w:pPr>
        <w:pStyle w:val="2"/>
        <w:rPr>
          <w:rFonts w:ascii="Arial Narrow" w:hAnsi="Arial Narrow"/>
          <w:sz w:val="20"/>
          <w:szCs w:val="20"/>
        </w:rPr>
      </w:pPr>
    </w:p>
    <w:p w:rsidR="00CA723D" w:rsidRDefault="00CA723D" w:rsidP="00030B5B">
      <w:pPr>
        <w:pStyle w:val="2"/>
        <w:rPr>
          <w:rFonts w:ascii="Arial Narrow" w:hAnsi="Arial Narrow"/>
          <w:sz w:val="20"/>
          <w:szCs w:val="20"/>
        </w:rPr>
      </w:pPr>
    </w:p>
    <w:p w:rsidR="00030B5B" w:rsidRPr="00594CF5" w:rsidRDefault="00C845E1" w:rsidP="00030B5B">
      <w:pPr>
        <w:pStyle w:val="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Министерство науки и высшего образования российской федерации</w:t>
      </w:r>
    </w:p>
    <w:p w:rsidR="00030B5B" w:rsidRPr="00594CF5" w:rsidRDefault="00030B5B" w:rsidP="00030B5B">
      <w:pPr>
        <w:jc w:val="center"/>
        <w:rPr>
          <w:rFonts w:ascii="Arial Narrow" w:hAnsi="Arial Narrow"/>
          <w:sz w:val="12"/>
          <w:szCs w:val="12"/>
        </w:rPr>
      </w:pPr>
    </w:p>
    <w:p w:rsidR="00030B5B" w:rsidRPr="00594CF5" w:rsidRDefault="00030B5B" w:rsidP="00030B5B">
      <w:pPr>
        <w:jc w:val="center"/>
        <w:rPr>
          <w:rFonts w:ascii="Arial Narrow" w:hAnsi="Arial Narrow"/>
          <w:b/>
          <w:bCs/>
          <w:color w:val="000000"/>
          <w:sz w:val="24"/>
        </w:rPr>
      </w:pPr>
      <w:r w:rsidRPr="00594CF5">
        <w:rPr>
          <w:rFonts w:ascii="Arial Narrow" w:hAnsi="Arial Narrow"/>
          <w:b/>
          <w:bCs/>
          <w:color w:val="000000"/>
          <w:sz w:val="24"/>
        </w:rPr>
        <w:t xml:space="preserve">Федеральное государственное бюджетное </w:t>
      </w:r>
    </w:p>
    <w:p w:rsidR="00030B5B" w:rsidRPr="00594CF5" w:rsidRDefault="00030B5B" w:rsidP="00030B5B">
      <w:pPr>
        <w:jc w:val="center"/>
        <w:rPr>
          <w:rFonts w:ascii="Arial Narrow" w:hAnsi="Arial Narrow"/>
          <w:b/>
          <w:bCs/>
          <w:color w:val="000000"/>
          <w:sz w:val="24"/>
        </w:rPr>
      </w:pPr>
      <w:r w:rsidRPr="00594CF5">
        <w:rPr>
          <w:rFonts w:ascii="Arial Narrow" w:hAnsi="Arial Narrow"/>
          <w:b/>
          <w:bCs/>
          <w:color w:val="000000"/>
          <w:sz w:val="24"/>
        </w:rPr>
        <w:t>образовательное учреждение высшего образования</w:t>
      </w:r>
    </w:p>
    <w:p w:rsidR="00030B5B" w:rsidRPr="00594CF5" w:rsidRDefault="00030B5B" w:rsidP="00030B5B">
      <w:pPr>
        <w:jc w:val="center"/>
        <w:rPr>
          <w:rFonts w:ascii="Arial Narrow" w:hAnsi="Arial Narrow"/>
          <w:b/>
          <w:bCs/>
          <w:color w:val="000000"/>
          <w:sz w:val="24"/>
        </w:rPr>
      </w:pPr>
      <w:r w:rsidRPr="00594CF5">
        <w:rPr>
          <w:rFonts w:ascii="Arial Narrow" w:hAnsi="Arial Narrow"/>
          <w:b/>
          <w:bCs/>
          <w:color w:val="000000"/>
          <w:sz w:val="24"/>
        </w:rPr>
        <w:t xml:space="preserve">«Тюменский </w:t>
      </w:r>
      <w:r>
        <w:rPr>
          <w:rFonts w:ascii="Arial Narrow" w:hAnsi="Arial Narrow"/>
          <w:b/>
          <w:bCs/>
          <w:color w:val="000000"/>
          <w:sz w:val="24"/>
        </w:rPr>
        <w:t>индустриальный</w:t>
      </w:r>
      <w:r w:rsidRPr="00594CF5">
        <w:rPr>
          <w:rFonts w:ascii="Arial Narrow" w:hAnsi="Arial Narrow"/>
          <w:b/>
          <w:bCs/>
          <w:color w:val="000000"/>
          <w:sz w:val="24"/>
        </w:rPr>
        <w:t xml:space="preserve"> университет» </w:t>
      </w:r>
    </w:p>
    <w:p w:rsidR="00030B5B" w:rsidRPr="00594CF5" w:rsidRDefault="00030B5B" w:rsidP="00030B5B">
      <w:pPr>
        <w:jc w:val="center"/>
        <w:rPr>
          <w:rFonts w:ascii="Arial Narrow" w:hAnsi="Arial Narrow"/>
          <w:b/>
          <w:bCs/>
          <w:color w:val="000000"/>
          <w:sz w:val="24"/>
        </w:rPr>
      </w:pPr>
      <w:r w:rsidRPr="00594CF5">
        <w:rPr>
          <w:rFonts w:ascii="Arial Narrow" w:hAnsi="Arial Narrow"/>
          <w:b/>
          <w:bCs/>
          <w:caps/>
          <w:color w:val="000000"/>
          <w:sz w:val="24"/>
        </w:rPr>
        <w:t>(Т</w:t>
      </w:r>
      <w:r>
        <w:rPr>
          <w:rFonts w:ascii="Arial Narrow" w:hAnsi="Arial Narrow"/>
          <w:b/>
          <w:bCs/>
          <w:caps/>
          <w:color w:val="000000"/>
          <w:sz w:val="24"/>
        </w:rPr>
        <w:t>ИУ</w:t>
      </w:r>
      <w:r w:rsidRPr="00594CF5">
        <w:rPr>
          <w:rFonts w:ascii="Arial Narrow" w:hAnsi="Arial Narrow"/>
          <w:b/>
          <w:bCs/>
          <w:color w:val="000000"/>
          <w:sz w:val="24"/>
        </w:rPr>
        <w:t>)</w:t>
      </w:r>
    </w:p>
    <w:p w:rsidR="00321E56" w:rsidRDefault="00321E56" w:rsidP="00030B5B">
      <w:pPr>
        <w:pBdr>
          <w:bottom w:val="thickThinSmallGap" w:sz="24" w:space="1" w:color="auto"/>
        </w:pBdr>
        <w:jc w:val="center"/>
        <w:rPr>
          <w:rFonts w:ascii="Arial Narrow" w:hAnsi="Arial Narrow"/>
          <w:sz w:val="8"/>
          <w:szCs w:val="8"/>
        </w:rPr>
      </w:pPr>
    </w:p>
    <w:p w:rsidR="00321E56" w:rsidRDefault="00321E56" w:rsidP="00030B5B">
      <w:pPr>
        <w:pBdr>
          <w:bottom w:val="thickThinSmallGap" w:sz="24" w:space="1" w:color="auto"/>
        </w:pBdr>
        <w:jc w:val="center"/>
        <w:rPr>
          <w:rFonts w:ascii="Arial Narrow" w:hAnsi="Arial Narrow"/>
          <w:sz w:val="8"/>
          <w:szCs w:val="8"/>
        </w:rPr>
      </w:pPr>
    </w:p>
    <w:p w:rsidR="00321E56" w:rsidRPr="00321E56" w:rsidRDefault="00321E56" w:rsidP="00321E56">
      <w:pPr>
        <w:rPr>
          <w:rFonts w:ascii="Arial Narrow" w:hAnsi="Arial Narrow"/>
          <w:sz w:val="8"/>
          <w:szCs w:val="8"/>
        </w:rPr>
      </w:pPr>
    </w:p>
    <w:p w:rsidR="00321E56" w:rsidRPr="00321E56" w:rsidRDefault="00321E56" w:rsidP="00321E56">
      <w:pPr>
        <w:rPr>
          <w:rFonts w:ascii="Arial Narrow" w:hAnsi="Arial Narrow"/>
          <w:sz w:val="8"/>
          <w:szCs w:val="8"/>
        </w:rPr>
      </w:pPr>
    </w:p>
    <w:p w:rsidR="00570A53" w:rsidRDefault="00570A53" w:rsidP="00570A53">
      <w:pPr>
        <w:jc w:val="both"/>
        <w:rPr>
          <w:rFonts w:ascii="Arial Narrow" w:hAnsi="Arial Narrow"/>
          <w:b/>
          <w:szCs w:val="28"/>
        </w:rPr>
      </w:pPr>
    </w:p>
    <w:p w:rsidR="00570A53" w:rsidRPr="00570A53" w:rsidRDefault="00570A53" w:rsidP="00570A53">
      <w:pPr>
        <w:jc w:val="both"/>
        <w:rPr>
          <w:rFonts w:ascii="Arial Narrow" w:hAnsi="Arial Narrow"/>
          <w:b/>
          <w:szCs w:val="28"/>
        </w:rPr>
      </w:pPr>
      <w:bookmarkStart w:id="0" w:name="_GoBack"/>
      <w:r w:rsidRPr="00570A53">
        <w:rPr>
          <w:rFonts w:ascii="Arial Narrow" w:hAnsi="Arial Narrow"/>
          <w:b/>
          <w:szCs w:val="28"/>
        </w:rPr>
        <w:t>Вопросы водных ресурсов Сибири и Арктики обсудили учёные в стенах ТИУ</w:t>
      </w:r>
    </w:p>
    <w:bookmarkEnd w:id="0"/>
    <w:p w:rsidR="00570A53" w:rsidRDefault="00570A53" w:rsidP="00570A53">
      <w:pPr>
        <w:jc w:val="both"/>
        <w:rPr>
          <w:rFonts w:ascii="Arial Narrow" w:hAnsi="Arial Narrow"/>
          <w:sz w:val="22"/>
          <w:szCs w:val="22"/>
        </w:rPr>
      </w:pPr>
    </w:p>
    <w:p w:rsidR="00570A53" w:rsidRPr="00570A53" w:rsidRDefault="00570A53" w:rsidP="00570A53">
      <w:pPr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22 марта </w:t>
      </w:r>
      <w:r w:rsidRPr="00570A53">
        <w:rPr>
          <w:rFonts w:ascii="Arial Narrow" w:hAnsi="Arial Narrow"/>
          <w:sz w:val="22"/>
          <w:szCs w:val="22"/>
        </w:rPr>
        <w:t>2021</w:t>
      </w:r>
      <w:r>
        <w:rPr>
          <w:rFonts w:ascii="Arial Narrow" w:hAnsi="Arial Narrow"/>
          <w:sz w:val="22"/>
          <w:szCs w:val="22"/>
        </w:rPr>
        <w:t xml:space="preserve"> года</w:t>
      </w:r>
    </w:p>
    <w:p w:rsidR="00570A53" w:rsidRDefault="00570A53" w:rsidP="00570A53">
      <w:pPr>
        <w:jc w:val="both"/>
        <w:rPr>
          <w:rFonts w:ascii="Arial Narrow" w:hAnsi="Arial Narrow"/>
          <w:sz w:val="22"/>
          <w:szCs w:val="22"/>
        </w:rPr>
      </w:pPr>
    </w:p>
    <w:p w:rsidR="00570A53" w:rsidRPr="00570A53" w:rsidRDefault="00570A53" w:rsidP="00570A53">
      <w:pPr>
        <w:ind w:firstLine="708"/>
        <w:jc w:val="both"/>
        <w:rPr>
          <w:rFonts w:ascii="Arial Narrow" w:hAnsi="Arial Narrow"/>
          <w:b/>
          <w:sz w:val="24"/>
        </w:rPr>
      </w:pPr>
      <w:r w:rsidRPr="00570A53">
        <w:rPr>
          <w:rFonts w:ascii="Arial Narrow" w:hAnsi="Arial Narrow"/>
          <w:b/>
          <w:sz w:val="24"/>
        </w:rPr>
        <w:t>Сегодня, 22 марта, по решению Генеральной Ассамблеи Организации Объединенных Наций от 22 декабря 1992 года, отмечается Всемирный день водных ресурсов. Накануне в Тюменском индустриальном университете в 22-й раз состоялась Национальная научно-практическая конференция с международным участием «Водные ресурсы – основа глобальных и региональных проектов обустройства России, Сибири и Арктики в XXI веке».</w:t>
      </w:r>
    </w:p>
    <w:p w:rsidR="00570A53" w:rsidRPr="00570A53" w:rsidRDefault="00570A53" w:rsidP="00570A53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570A53">
        <w:rPr>
          <w:rFonts w:ascii="Arial Narrow" w:hAnsi="Arial Narrow"/>
          <w:sz w:val="22"/>
          <w:szCs w:val="22"/>
        </w:rPr>
        <w:t>В научной конференции, посвященной памяти её основателя Александра Большакова, приняли участие представители научного сообщества из Центра изучения ледников Национальной академии наук Таджикистана и Таджикского технического Университета им. акад. М. С. Осими, Гамбургского университета и Кыргызского государственного университета строительства, транспорта и архитектуры им. Н. Исанова, а также учёные российских вузов из Москвы, Красноярска, Омска, Якутска и других городов.</w:t>
      </w:r>
    </w:p>
    <w:p w:rsidR="00570A53" w:rsidRPr="00570A53" w:rsidRDefault="00570A53" w:rsidP="00570A53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570A53">
        <w:rPr>
          <w:rFonts w:ascii="Arial Narrow" w:hAnsi="Arial Narrow"/>
          <w:sz w:val="22"/>
          <w:szCs w:val="22"/>
        </w:rPr>
        <w:t>Плодотворной дискуссии, интересных научных решений участникам конференции пожелали проректор по научной и инновационной деятельности ТИУ Павел Евтин, директор Строительного института Александр Набоков, директор Института сервиса и отраслевого управления Александр Воронин.</w:t>
      </w:r>
    </w:p>
    <w:p w:rsidR="00570A53" w:rsidRPr="00570A53" w:rsidRDefault="00570A53" w:rsidP="00570A53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570A53">
        <w:rPr>
          <w:rFonts w:ascii="Arial Narrow" w:hAnsi="Arial Narrow"/>
          <w:sz w:val="22"/>
          <w:szCs w:val="22"/>
        </w:rPr>
        <w:t>Пленарное заседание открыл доклад генерального директора ООО «Тюмень Водоканал» Андрея Максимова, который представил итоги деятельности предприятия за последние три года в рамках концессионного соглашения между ООО «Тюмень Водоканал» и администрацией города, направленное на повышение качества системы водоснабжения и водоотведения в Тюмени и Тюменском районе.</w:t>
      </w:r>
    </w:p>
    <w:p w:rsidR="00570A53" w:rsidRPr="00570A53" w:rsidRDefault="00570A53" w:rsidP="00570A53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570A53">
        <w:rPr>
          <w:rFonts w:ascii="Arial Narrow" w:hAnsi="Arial Narrow"/>
          <w:sz w:val="22"/>
          <w:szCs w:val="22"/>
        </w:rPr>
        <w:t>Общий объем инвестиций в развитие систем водоснабжения и водоотведения по концессионному соглашению за период 2018-2031 гг. составит свыше 22 млрд рублей. За период с 2017 по 2020 в развитие было вложено свыше 4,5 млрд рублей. В городе ведется оптимизация водопроводной сети: реконструируются водоводы, устанавливается оборудование для управления давлением, оптимизируются работы системы транспорта воды. За три года в городе переложено и вновь построено более 150 км водоводов и более 80 км сетей водоотведения.</w:t>
      </w:r>
    </w:p>
    <w:p w:rsidR="00570A53" w:rsidRPr="00570A53" w:rsidRDefault="00570A53" w:rsidP="00570A53">
      <w:pPr>
        <w:ind w:firstLine="708"/>
        <w:jc w:val="both"/>
        <w:rPr>
          <w:rFonts w:ascii="Arial Narrow" w:hAnsi="Arial Narrow"/>
          <w:i/>
          <w:sz w:val="22"/>
          <w:szCs w:val="22"/>
        </w:rPr>
      </w:pPr>
      <w:r w:rsidRPr="00570A53">
        <w:rPr>
          <w:rFonts w:ascii="Arial Narrow" w:hAnsi="Arial Narrow"/>
          <w:sz w:val="22"/>
          <w:szCs w:val="22"/>
        </w:rPr>
        <w:t xml:space="preserve">Андрей Максимов рассказал о завершении реконструкции Велижанских водоочистных сооружений. </w:t>
      </w:r>
      <w:r w:rsidRPr="00570A53">
        <w:rPr>
          <w:rFonts w:ascii="Arial Narrow" w:hAnsi="Arial Narrow"/>
          <w:i/>
          <w:sz w:val="22"/>
          <w:szCs w:val="22"/>
        </w:rPr>
        <w:t>«Процесс подъема и очистки воды полностью автоматизирован, применение современной комбинированной загрузки позволило повысить качество очистки исходной воды от железа и марганца, которые в избытке содержатся в подземных источниках нашего региона, — отметил Андрей Анатольевич. — В этом году начинаются масштабные работы на Метелевских водоочистных сооружениях. Серьезная реконструкция ведется и в цехе очистки сточных вод. Комплекс мероприятий позволит не только увеличить пропускную способность сооружений до 260 тыс. кубометров стоков в сутки, но и существенно повысить качество очистки».</w:t>
      </w:r>
    </w:p>
    <w:p w:rsidR="00570A53" w:rsidRPr="00570A53" w:rsidRDefault="00570A53" w:rsidP="00570A53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570A53">
        <w:rPr>
          <w:rFonts w:ascii="Arial Narrow" w:hAnsi="Arial Narrow"/>
          <w:sz w:val="22"/>
          <w:szCs w:val="22"/>
        </w:rPr>
        <w:t xml:space="preserve">Пленарное заседание продолжил доклад академика Российской академии естественных наук Александра Камнева, который рассказал о концепции развития экологической безопасности прибрежной зоны водных объектов. Доктор медицинских наук, профессор Тюменского государственного медицинского университета Денис Губин представил научный доклад о влиянии светла и мелатонина на суточные и сезонные физиологические изменения в условиях Арктики. Влияние демографии на производительные силы </w:t>
      </w:r>
      <w:r w:rsidRPr="00570A53">
        <w:rPr>
          <w:rFonts w:ascii="Arial Narrow" w:hAnsi="Arial Narrow"/>
          <w:sz w:val="22"/>
          <w:szCs w:val="22"/>
        </w:rPr>
        <w:lastRenderedPageBreak/>
        <w:t>региона, их взаимосвязь и взаимозависимость – этой темы коснулся доклад ведущего экономиста Курганского филиала Института экономики УрО РАН Александра Алферова.</w:t>
      </w:r>
    </w:p>
    <w:p w:rsidR="00570A53" w:rsidRPr="00570A53" w:rsidRDefault="00570A53" w:rsidP="00570A53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570A53">
        <w:rPr>
          <w:rFonts w:ascii="Arial Narrow" w:hAnsi="Arial Narrow"/>
          <w:sz w:val="22"/>
          <w:szCs w:val="22"/>
        </w:rPr>
        <w:t>За два дня в очном и дистанционном формате участники представили более 130 докладов в шести секциях. В рамках каждой секции прошёл конкурс среди обучающихся на лучший научный доклад.</w:t>
      </w:r>
    </w:p>
    <w:p w:rsidR="00570A53" w:rsidRPr="00570A53" w:rsidRDefault="00570A53" w:rsidP="00570A53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570A53">
        <w:rPr>
          <w:rFonts w:ascii="Arial Narrow" w:hAnsi="Arial Narrow"/>
          <w:sz w:val="22"/>
          <w:szCs w:val="22"/>
        </w:rPr>
        <w:t>Над решением проблемы по устранению вредных и дурнопахнущих газов промстоков работает группа молодых ученых ТИУ на секции «Вода: проблемы и решения». Аспирант Строительного института Екатерина Глущенко рассказала, что проблему запахов, которые исходят от очистных сооружений, особенно остро ощущают жители близлежащих жилых комплексов и автолюбители.</w:t>
      </w:r>
    </w:p>
    <w:p w:rsidR="00570A53" w:rsidRPr="00570A53" w:rsidRDefault="00570A53" w:rsidP="00570A53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570A53">
        <w:rPr>
          <w:rFonts w:ascii="Arial Narrow" w:hAnsi="Arial Narrow"/>
          <w:i/>
          <w:sz w:val="22"/>
          <w:szCs w:val="22"/>
        </w:rPr>
        <w:t>«Если вопрос отвода и очистки сточных вод решен уже давно, то вопрос с дурными запахами до сих пор остается открытым. На сегодняшний момент существует практика закрытия сооружений очистки куполом с целью предотвращения распространения дурнопахнущих газов и запахов с последующей их очисткой. Это могут быть как простые сорбционные угольные фильтры, так и всевозможные скрубберы, биофильтры, фотокаталитические установки и т.д.»</w:t>
      </w:r>
      <w:r w:rsidRPr="00570A53">
        <w:rPr>
          <w:rFonts w:ascii="Arial Narrow" w:hAnsi="Arial Narrow"/>
          <w:sz w:val="22"/>
          <w:szCs w:val="22"/>
        </w:rPr>
        <w:t>, — поделилась Екатерина.</w:t>
      </w:r>
    </w:p>
    <w:p w:rsidR="00570A53" w:rsidRPr="00570A53" w:rsidRDefault="00570A53" w:rsidP="00570A53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570A53">
        <w:rPr>
          <w:rFonts w:ascii="Arial Narrow" w:hAnsi="Arial Narrow"/>
          <w:sz w:val="22"/>
          <w:szCs w:val="22"/>
        </w:rPr>
        <w:t>Ученые собирают информацию о мировом опыте решения этой проблемы, чтобы в дальнейшем предложить оптимальный вариант для наших сооружений.</w:t>
      </w:r>
    </w:p>
    <w:p w:rsidR="00570A53" w:rsidRPr="00570A53" w:rsidRDefault="00570A53" w:rsidP="00570A53">
      <w:pPr>
        <w:jc w:val="both"/>
        <w:rPr>
          <w:rFonts w:ascii="Arial Narrow" w:hAnsi="Arial Narrow"/>
          <w:sz w:val="22"/>
          <w:szCs w:val="22"/>
        </w:rPr>
      </w:pPr>
      <w:r w:rsidRPr="00570A53">
        <w:rPr>
          <w:rFonts w:ascii="Arial Narrow" w:hAnsi="Arial Narrow"/>
          <w:sz w:val="22"/>
          <w:szCs w:val="22"/>
        </w:rPr>
        <w:t> </w:t>
      </w:r>
    </w:p>
    <w:p w:rsidR="009A19B7" w:rsidRDefault="009A19B7" w:rsidP="00463120">
      <w:pPr>
        <w:jc w:val="both"/>
        <w:rPr>
          <w:rFonts w:ascii="Arial Narrow" w:hAnsi="Arial Narrow"/>
          <w:sz w:val="22"/>
          <w:szCs w:val="22"/>
        </w:rPr>
      </w:pPr>
    </w:p>
    <w:p w:rsidR="00570A53" w:rsidRPr="009A19B7" w:rsidRDefault="00570A53" w:rsidP="00463120">
      <w:pPr>
        <w:jc w:val="both"/>
        <w:rPr>
          <w:rFonts w:ascii="Arial Narrow" w:hAnsi="Arial Narrow"/>
          <w:sz w:val="22"/>
          <w:szCs w:val="22"/>
        </w:rPr>
      </w:pPr>
    </w:p>
    <w:p w:rsidR="00321E56" w:rsidRPr="00321E56" w:rsidRDefault="00321E56" w:rsidP="00637488">
      <w:pPr>
        <w:ind w:firstLine="708"/>
        <w:jc w:val="both"/>
        <w:rPr>
          <w:rFonts w:ascii="Arial Narrow" w:hAnsi="Arial Narrow"/>
          <w:b/>
          <w:sz w:val="22"/>
          <w:szCs w:val="22"/>
        </w:rPr>
      </w:pPr>
      <w:r w:rsidRPr="00321E56">
        <w:rPr>
          <w:rFonts w:ascii="Arial Narrow" w:hAnsi="Arial Narrow"/>
          <w:b/>
          <w:sz w:val="22"/>
          <w:szCs w:val="22"/>
        </w:rPr>
        <w:t>Пресс-служба ТИУ</w:t>
      </w:r>
    </w:p>
    <w:p w:rsidR="00321E56" w:rsidRPr="00321E56" w:rsidRDefault="00321E56" w:rsidP="00637488">
      <w:pPr>
        <w:ind w:firstLine="708"/>
        <w:jc w:val="both"/>
        <w:rPr>
          <w:rFonts w:ascii="Arial Narrow" w:hAnsi="Arial Narrow"/>
          <w:b/>
          <w:sz w:val="22"/>
          <w:szCs w:val="22"/>
        </w:rPr>
      </w:pPr>
      <w:r w:rsidRPr="00321E56">
        <w:rPr>
          <w:rFonts w:ascii="Arial Narrow" w:hAnsi="Arial Narrow"/>
          <w:b/>
          <w:sz w:val="22"/>
          <w:szCs w:val="22"/>
        </w:rPr>
        <w:t>8(3452)390330</w:t>
      </w:r>
    </w:p>
    <w:sectPr w:rsidR="00321E56" w:rsidRPr="00321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07F" w:rsidRDefault="0004307F" w:rsidP="00C11FD8">
      <w:r>
        <w:separator/>
      </w:r>
    </w:p>
  </w:endnote>
  <w:endnote w:type="continuationSeparator" w:id="0">
    <w:p w:rsidR="0004307F" w:rsidRDefault="0004307F" w:rsidP="00C1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07F" w:rsidRDefault="0004307F" w:rsidP="00C11FD8">
      <w:r>
        <w:separator/>
      </w:r>
    </w:p>
  </w:footnote>
  <w:footnote w:type="continuationSeparator" w:id="0">
    <w:p w:rsidR="0004307F" w:rsidRDefault="0004307F" w:rsidP="00C11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D60AE"/>
    <w:multiLevelType w:val="hybridMultilevel"/>
    <w:tmpl w:val="766A2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92E98"/>
    <w:multiLevelType w:val="multilevel"/>
    <w:tmpl w:val="809EC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045FB0"/>
    <w:multiLevelType w:val="multilevel"/>
    <w:tmpl w:val="5726D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EF"/>
    <w:rsid w:val="00030B5B"/>
    <w:rsid w:val="0004307F"/>
    <w:rsid w:val="0006369C"/>
    <w:rsid w:val="000C5E03"/>
    <w:rsid w:val="000E6A41"/>
    <w:rsid w:val="00107681"/>
    <w:rsid w:val="00153C1C"/>
    <w:rsid w:val="0016558D"/>
    <w:rsid w:val="001C4475"/>
    <w:rsid w:val="00226BEB"/>
    <w:rsid w:val="0025660A"/>
    <w:rsid w:val="00266D28"/>
    <w:rsid w:val="00284333"/>
    <w:rsid w:val="002A35E6"/>
    <w:rsid w:val="002E2746"/>
    <w:rsid w:val="002F1283"/>
    <w:rsid w:val="002F6F57"/>
    <w:rsid w:val="00321506"/>
    <w:rsid w:val="00321E56"/>
    <w:rsid w:val="003359DF"/>
    <w:rsid w:val="00344161"/>
    <w:rsid w:val="00397271"/>
    <w:rsid w:val="0042416E"/>
    <w:rsid w:val="004539B8"/>
    <w:rsid w:val="00463120"/>
    <w:rsid w:val="004C32FB"/>
    <w:rsid w:val="004C39F6"/>
    <w:rsid w:val="004D0238"/>
    <w:rsid w:val="004F5BFE"/>
    <w:rsid w:val="00570A53"/>
    <w:rsid w:val="00581FF7"/>
    <w:rsid w:val="00583F67"/>
    <w:rsid w:val="005902A7"/>
    <w:rsid w:val="0059517B"/>
    <w:rsid w:val="00595C29"/>
    <w:rsid w:val="005970B7"/>
    <w:rsid w:val="005A30EF"/>
    <w:rsid w:val="005B5E70"/>
    <w:rsid w:val="005B6991"/>
    <w:rsid w:val="005F08A0"/>
    <w:rsid w:val="00602511"/>
    <w:rsid w:val="0061007A"/>
    <w:rsid w:val="0062610E"/>
    <w:rsid w:val="00637488"/>
    <w:rsid w:val="006526FF"/>
    <w:rsid w:val="006D5CAC"/>
    <w:rsid w:val="006F0568"/>
    <w:rsid w:val="0073146B"/>
    <w:rsid w:val="007730F1"/>
    <w:rsid w:val="007827DE"/>
    <w:rsid w:val="007A2112"/>
    <w:rsid w:val="007C3BDB"/>
    <w:rsid w:val="007C77FB"/>
    <w:rsid w:val="00832426"/>
    <w:rsid w:val="00845E56"/>
    <w:rsid w:val="00852565"/>
    <w:rsid w:val="0087481F"/>
    <w:rsid w:val="0087740D"/>
    <w:rsid w:val="008B4F41"/>
    <w:rsid w:val="008F5A9C"/>
    <w:rsid w:val="00921128"/>
    <w:rsid w:val="009271E5"/>
    <w:rsid w:val="00927BD7"/>
    <w:rsid w:val="00935097"/>
    <w:rsid w:val="00942B80"/>
    <w:rsid w:val="009A19B7"/>
    <w:rsid w:val="009B1C42"/>
    <w:rsid w:val="009C1E2A"/>
    <w:rsid w:val="009D2CE0"/>
    <w:rsid w:val="00A12A36"/>
    <w:rsid w:val="00A50D02"/>
    <w:rsid w:val="00A568DD"/>
    <w:rsid w:val="00A67C10"/>
    <w:rsid w:val="00A8275C"/>
    <w:rsid w:val="00A8285D"/>
    <w:rsid w:val="00AA650A"/>
    <w:rsid w:val="00AA6847"/>
    <w:rsid w:val="00AA68C8"/>
    <w:rsid w:val="00AB2B6D"/>
    <w:rsid w:val="00AB2BC2"/>
    <w:rsid w:val="00AB69F5"/>
    <w:rsid w:val="00AC0F95"/>
    <w:rsid w:val="00AD586B"/>
    <w:rsid w:val="00AD6C46"/>
    <w:rsid w:val="00AF6026"/>
    <w:rsid w:val="00B233D3"/>
    <w:rsid w:val="00B41B48"/>
    <w:rsid w:val="00BB29FF"/>
    <w:rsid w:val="00BF584F"/>
    <w:rsid w:val="00C11FD8"/>
    <w:rsid w:val="00C55236"/>
    <w:rsid w:val="00C83B15"/>
    <w:rsid w:val="00C845E1"/>
    <w:rsid w:val="00CA723D"/>
    <w:rsid w:val="00CB0807"/>
    <w:rsid w:val="00CB2E40"/>
    <w:rsid w:val="00CB6C2A"/>
    <w:rsid w:val="00CC08EF"/>
    <w:rsid w:val="00D32FB7"/>
    <w:rsid w:val="00D42B0D"/>
    <w:rsid w:val="00D57845"/>
    <w:rsid w:val="00D63B17"/>
    <w:rsid w:val="00DE0C3C"/>
    <w:rsid w:val="00DF025B"/>
    <w:rsid w:val="00E01ED1"/>
    <w:rsid w:val="00E63FCD"/>
    <w:rsid w:val="00E70B48"/>
    <w:rsid w:val="00E96B09"/>
    <w:rsid w:val="00F218F9"/>
    <w:rsid w:val="00F37A9C"/>
    <w:rsid w:val="00F45A12"/>
    <w:rsid w:val="00F642F6"/>
    <w:rsid w:val="00F82944"/>
    <w:rsid w:val="00F85DDF"/>
    <w:rsid w:val="00FA2224"/>
    <w:rsid w:val="00FE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0A03D-EC77-455A-B9AE-C9080F3B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B5B"/>
    <w:pPr>
      <w:spacing w:after="0" w:line="240" w:lineRule="auto"/>
    </w:pPr>
    <w:rPr>
      <w:rFonts w:ascii="Antiqua" w:eastAsia="Times New Roman" w:hAnsi="Antiqua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30B5B"/>
    <w:pPr>
      <w:keepNext/>
      <w:jc w:val="center"/>
      <w:outlineLvl w:val="1"/>
    </w:pPr>
    <w:rPr>
      <w:b/>
      <w:bCs/>
      <w:cap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68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0B5B"/>
    <w:rPr>
      <w:rFonts w:ascii="Antiqua" w:eastAsia="Times New Roman" w:hAnsi="Antiqua" w:cs="Times New Roman"/>
      <w:b/>
      <w:bCs/>
      <w:caps/>
      <w:sz w:val="24"/>
      <w:szCs w:val="24"/>
      <w:lang w:eastAsia="ru-RU"/>
    </w:rPr>
  </w:style>
  <w:style w:type="character" w:styleId="a3">
    <w:name w:val="Hyperlink"/>
    <w:rsid w:val="00030B5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11F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1FD8"/>
    <w:rPr>
      <w:rFonts w:ascii="Antiqua" w:eastAsia="Times New Roman" w:hAnsi="Antiqua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11F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FD8"/>
    <w:rPr>
      <w:rFonts w:ascii="Antiqua" w:eastAsia="Times New Roman" w:hAnsi="Antiqua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568D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styleId="a8">
    <w:name w:val="Normal (Web)"/>
    <w:basedOn w:val="a"/>
    <w:uiPriority w:val="99"/>
    <w:unhideWhenUsed/>
    <w:rsid w:val="00A568DD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a9">
    <w:name w:val="Strong"/>
    <w:basedOn w:val="a0"/>
    <w:uiPriority w:val="22"/>
    <w:qFormat/>
    <w:rsid w:val="00A568DD"/>
    <w:rPr>
      <w:b/>
      <w:bCs/>
    </w:rPr>
  </w:style>
  <w:style w:type="paragraph" w:styleId="aa">
    <w:name w:val="List Paragraph"/>
    <w:basedOn w:val="a"/>
    <w:uiPriority w:val="34"/>
    <w:qFormat/>
    <w:rsid w:val="00602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Газизулина Дина Михайловна</dc:creator>
  <cp:lastModifiedBy>Яркова  Лариса Юрьевна</cp:lastModifiedBy>
  <cp:revision>2</cp:revision>
  <dcterms:created xsi:type="dcterms:W3CDTF">2021-03-22T07:01:00Z</dcterms:created>
  <dcterms:modified xsi:type="dcterms:W3CDTF">2021-03-22T07:01:00Z</dcterms:modified>
</cp:coreProperties>
</file>