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C" w:rsidRDefault="00D04FA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D04FAC" w:rsidRPr="00346A31" w:rsidTr="00191A42">
        <w:trPr>
          <w:cantSplit/>
          <w:trHeight w:val="1417"/>
        </w:trPr>
        <w:tc>
          <w:tcPr>
            <w:tcW w:w="9322" w:type="dxa"/>
            <w:tcBorders>
              <w:top w:val="single" w:sz="4" w:space="0" w:color="808080"/>
            </w:tcBorders>
            <w:shd w:val="clear" w:color="auto" w:fill="auto"/>
          </w:tcPr>
          <w:p w:rsidR="00D04FAC" w:rsidRPr="00346A31" w:rsidRDefault="00D04FAC" w:rsidP="00191A42">
            <w:pPr>
              <w:pStyle w:val="2"/>
              <w:spacing w:after="0" w:line="100" w:lineRule="atLeas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Ассоциация</w:t>
            </w:r>
            <w:r w:rsidRPr="00346A3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по развитию международных исследований и проектов в области энергетики «Глобальная энергия»</w:t>
            </w:r>
          </w:p>
          <w:p w:rsidR="00D04FAC" w:rsidRPr="00346A31" w:rsidRDefault="00D04FAC" w:rsidP="00191A42">
            <w:pPr>
              <w:pStyle w:val="2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02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</w:t>
            </w:r>
            <w:r w:rsidRPr="00346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 w:rsidRPr="00346A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B24648" w:rsidRPr="001365CC" w:rsidRDefault="00FA440D" w:rsidP="00D04FAC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 w:rsidRPr="001365CC">
        <w:rPr>
          <w:rStyle w:val="af3"/>
          <w:rFonts w:ascii="Times New Roman" w:hAnsi="Times New Roman" w:cs="Times New Roman"/>
          <w:sz w:val="24"/>
          <w:szCs w:val="24"/>
        </w:rPr>
        <w:t xml:space="preserve">Энергетическое сотрудничество в Северо-Восточной Азии: международные эксперты определят </w:t>
      </w:r>
      <w:r w:rsidR="001365CC" w:rsidRPr="001365CC">
        <w:rPr>
          <w:rStyle w:val="af3"/>
          <w:rFonts w:ascii="Times New Roman" w:hAnsi="Times New Roman" w:cs="Times New Roman"/>
          <w:sz w:val="24"/>
          <w:szCs w:val="24"/>
        </w:rPr>
        <w:t>совместные проекты на ВЭФ-2018</w:t>
      </w:r>
    </w:p>
    <w:p w:rsidR="00FA440D" w:rsidRDefault="00FA440D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:rsidR="002F08B9" w:rsidRDefault="00CD5F31" w:rsidP="002B2942">
      <w:pPr>
        <w:spacing w:after="0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  <w:r w:rsidRPr="00CD5F31">
        <w:rPr>
          <w:rStyle w:val="af3"/>
          <w:rFonts w:ascii="Times New Roman" w:hAnsi="Times New Roman" w:cs="Times New Roman"/>
          <w:i/>
          <w:sz w:val="24"/>
          <w:szCs w:val="24"/>
        </w:rPr>
        <w:t>11 сентября</w:t>
      </w:r>
      <w:r w:rsidR="00340F36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в рамках </w:t>
      </w:r>
      <w:r w:rsidR="001365CC">
        <w:rPr>
          <w:rStyle w:val="af3"/>
          <w:rFonts w:ascii="Times New Roman" w:hAnsi="Times New Roman" w:cs="Times New Roman"/>
          <w:i/>
          <w:sz w:val="24"/>
          <w:szCs w:val="24"/>
        </w:rPr>
        <w:t>ВЭФ-2018</w:t>
      </w:r>
      <w:r w:rsidRPr="00CD5F31">
        <w:rPr>
          <w:rStyle w:val="af3"/>
          <w:rFonts w:ascii="Times New Roman" w:hAnsi="Times New Roman" w:cs="Times New Roman"/>
          <w:i/>
          <w:sz w:val="24"/>
          <w:szCs w:val="24"/>
        </w:rPr>
        <w:t xml:space="preserve"> состоится</w:t>
      </w:r>
      <w:r w:rsidR="00340F36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Pr="00CD5F31">
        <w:rPr>
          <w:rStyle w:val="af3"/>
          <w:rFonts w:ascii="Times New Roman" w:hAnsi="Times New Roman" w:cs="Times New Roman"/>
          <w:i/>
          <w:sz w:val="24"/>
          <w:szCs w:val="24"/>
        </w:rPr>
        <w:t xml:space="preserve">панельная сессия «Энергетическое сотрудничество в Северо-Восточной Азии». </w:t>
      </w:r>
      <w:r w:rsidR="00B87DE0">
        <w:rPr>
          <w:rStyle w:val="af3"/>
          <w:rFonts w:ascii="Times New Roman" w:hAnsi="Times New Roman" w:cs="Times New Roman"/>
          <w:i/>
          <w:sz w:val="24"/>
          <w:szCs w:val="24"/>
        </w:rPr>
        <w:t xml:space="preserve">Ведущие международные эксперты </w:t>
      </w:r>
      <w:r w:rsidR="002F08B9">
        <w:rPr>
          <w:rStyle w:val="af3"/>
          <w:rFonts w:ascii="Times New Roman" w:hAnsi="Times New Roman" w:cs="Times New Roman"/>
          <w:i/>
          <w:sz w:val="24"/>
          <w:szCs w:val="24"/>
        </w:rPr>
        <w:t xml:space="preserve">обсудят </w:t>
      </w:r>
      <w:r w:rsidR="00AA444B">
        <w:rPr>
          <w:rStyle w:val="af3"/>
          <w:rFonts w:ascii="Times New Roman" w:hAnsi="Times New Roman" w:cs="Times New Roman"/>
          <w:i/>
          <w:sz w:val="24"/>
          <w:szCs w:val="24"/>
        </w:rPr>
        <w:t>совместные</w:t>
      </w:r>
      <w:r w:rsidR="002F08B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проекты в энергетической сфере и предложат план по их реализации. </w:t>
      </w:r>
      <w:r w:rsidR="00B87DE0">
        <w:rPr>
          <w:rStyle w:val="af3"/>
          <w:rFonts w:ascii="Times New Roman" w:hAnsi="Times New Roman" w:cs="Times New Roman"/>
          <w:i/>
          <w:sz w:val="24"/>
          <w:szCs w:val="24"/>
        </w:rPr>
        <w:t>Организатор</w:t>
      </w:r>
      <w:r w:rsidR="00E610B2">
        <w:rPr>
          <w:rStyle w:val="af3"/>
          <w:rFonts w:ascii="Times New Roman" w:hAnsi="Times New Roman" w:cs="Times New Roman"/>
          <w:i/>
          <w:sz w:val="24"/>
          <w:szCs w:val="24"/>
        </w:rPr>
        <w:t xml:space="preserve">ом </w:t>
      </w:r>
      <w:r w:rsidR="00B87DE0">
        <w:rPr>
          <w:rStyle w:val="af3"/>
          <w:rFonts w:ascii="Times New Roman" w:hAnsi="Times New Roman" w:cs="Times New Roman"/>
          <w:i/>
          <w:sz w:val="24"/>
          <w:szCs w:val="24"/>
        </w:rPr>
        <w:t xml:space="preserve">сессии </w:t>
      </w:r>
      <w:r w:rsidR="00E610B2">
        <w:rPr>
          <w:rStyle w:val="af3"/>
          <w:rFonts w:ascii="Times New Roman" w:hAnsi="Times New Roman" w:cs="Times New Roman"/>
          <w:i/>
          <w:sz w:val="24"/>
          <w:szCs w:val="24"/>
        </w:rPr>
        <w:t xml:space="preserve">выступает </w:t>
      </w:r>
      <w:r w:rsidR="00B87DE0">
        <w:rPr>
          <w:rStyle w:val="af3"/>
          <w:rFonts w:ascii="Times New Roman" w:hAnsi="Times New Roman" w:cs="Times New Roman"/>
          <w:i/>
          <w:sz w:val="24"/>
          <w:szCs w:val="24"/>
        </w:rPr>
        <w:t xml:space="preserve">ассоциация по развитию международных исследований и проектов в области энергетики </w:t>
      </w:r>
      <w:r w:rsidR="00340F36">
        <w:rPr>
          <w:rStyle w:val="af3"/>
          <w:rFonts w:ascii="Times New Roman" w:hAnsi="Times New Roman" w:cs="Times New Roman"/>
          <w:i/>
          <w:sz w:val="24"/>
          <w:szCs w:val="24"/>
        </w:rPr>
        <w:t>«Глобальная энергия»</w:t>
      </w:r>
      <w:r w:rsidR="00B87DE0">
        <w:rPr>
          <w:rStyle w:val="af3"/>
          <w:rFonts w:ascii="Times New Roman" w:hAnsi="Times New Roman" w:cs="Times New Roman"/>
          <w:i/>
          <w:sz w:val="24"/>
          <w:szCs w:val="24"/>
        </w:rPr>
        <w:t>.</w:t>
      </w:r>
      <w:r w:rsidR="00340F36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F36" w:rsidRDefault="00340F36" w:rsidP="002B2942">
      <w:pPr>
        <w:spacing w:after="0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:rsidR="002F08B9" w:rsidRDefault="002F08B9" w:rsidP="001C60D2">
      <w:pPr>
        <w:spacing w:after="12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>Несбалансированное распределение энергор</w:t>
      </w:r>
      <w:r w:rsidR="00FA440D">
        <w:rPr>
          <w:rStyle w:val="af3"/>
          <w:rFonts w:ascii="Times New Roman" w:hAnsi="Times New Roman" w:cs="Times New Roman"/>
          <w:b w:val="0"/>
          <w:sz w:val="24"/>
          <w:szCs w:val="24"/>
        </w:rPr>
        <w:t>есурсов в Северо-Восточной Азии</w:t>
      </w:r>
      <w:r w:rsidR="001C60D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 также быстрый рост спроса на энергоносители требуют адекватного уровня энергоснабжения, которое будет стимулировать экономический рост стран-импортеров энергии. Географическая близость расположения России, Китая, Монголии, Северной и Южной Кореи создает предпосылки для взаимовыгодного сотрудничества в области торговли энергоресурсами. Однако существует некоторые сложности для энергетической кооперации в </w:t>
      </w:r>
      <w:r w:rsidR="00AA444B">
        <w:rPr>
          <w:rStyle w:val="af3"/>
          <w:rFonts w:ascii="Times New Roman" w:hAnsi="Times New Roman" w:cs="Times New Roman"/>
          <w:b w:val="0"/>
          <w:sz w:val="24"/>
          <w:szCs w:val="24"/>
        </w:rPr>
        <w:t>регионе</w:t>
      </w:r>
      <w:r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: разнообразные модели производства и потребления энергии в отдельных странах, различные подходы к формированию </w:t>
      </w:r>
      <w:proofErr w:type="spellStart"/>
      <w:r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>энерготарифов</w:t>
      </w:r>
      <w:proofErr w:type="spellEnd"/>
      <w:r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законодательные ограничения. </w:t>
      </w:r>
    </w:p>
    <w:p w:rsidR="002F08B9" w:rsidRDefault="001365CC" w:rsidP="001C60D2">
      <w:pPr>
        <w:spacing w:after="12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Учитывая эти факторы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41CF7" w:rsidRPr="00F60EA8">
        <w:rPr>
          <w:rFonts w:ascii="Times New Roman" w:hAnsi="Times New Roman" w:cs="Times New Roman"/>
          <w:color w:val="000000"/>
          <w:sz w:val="24"/>
          <w:szCs w:val="24"/>
        </w:rPr>
        <w:t xml:space="preserve">главы научных институтов и академий, руководители международных организаций и </w:t>
      </w:r>
      <w:r w:rsidR="00CD3855" w:rsidRPr="00F60EA8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ассоциаций </w:t>
      </w:r>
      <w:r w:rsidR="00D6083D" w:rsidRPr="00F60EA8">
        <w:rPr>
          <w:rStyle w:val="af3"/>
          <w:rFonts w:ascii="Times New Roman" w:hAnsi="Times New Roman" w:cs="Times New Roman"/>
          <w:b w:val="0"/>
          <w:sz w:val="24"/>
          <w:szCs w:val="24"/>
        </w:rPr>
        <w:t>выработ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ают </w:t>
      </w:r>
      <w:r w:rsidR="00340F36">
        <w:rPr>
          <w:rStyle w:val="af3"/>
          <w:rFonts w:ascii="Times New Roman" w:hAnsi="Times New Roman" w:cs="Times New Roman"/>
          <w:b w:val="0"/>
          <w:sz w:val="24"/>
          <w:szCs w:val="24"/>
        </w:rPr>
        <w:t>взаимовыгодные решения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 активизации энергетич</w:t>
      </w:r>
      <w:r w:rsidR="00E629E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еского сотрудничества в </w:t>
      </w:r>
      <w:r w:rsidR="00AA444B">
        <w:rPr>
          <w:rStyle w:val="af3"/>
          <w:rFonts w:ascii="Times New Roman" w:hAnsi="Times New Roman" w:cs="Times New Roman"/>
          <w:b w:val="0"/>
          <w:sz w:val="24"/>
          <w:szCs w:val="24"/>
        </w:rPr>
        <w:t>С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>еверо-</w:t>
      </w:r>
      <w:r w:rsidR="00AA444B">
        <w:rPr>
          <w:rStyle w:val="af3"/>
          <w:rFonts w:ascii="Times New Roman" w:hAnsi="Times New Roman" w:cs="Times New Roman"/>
          <w:b w:val="0"/>
          <w:sz w:val="24"/>
          <w:szCs w:val="24"/>
        </w:rPr>
        <w:t>В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осточной </w:t>
      </w:r>
      <w:r w:rsidR="00AA444B">
        <w:rPr>
          <w:rStyle w:val="af3"/>
          <w:rFonts w:ascii="Times New Roman" w:hAnsi="Times New Roman" w:cs="Times New Roman"/>
          <w:b w:val="0"/>
          <w:sz w:val="24"/>
          <w:szCs w:val="24"/>
        </w:rPr>
        <w:t>А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>зии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. Отвечая на вопрос,</w:t>
      </w:r>
      <w:r w:rsidRPr="001365C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как обеспечить переход к устойчивому производству и потреблению энергии в регионе, они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оценят роль российской энергетики и 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определят 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шаги, необходимые для 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>реализации глобальных проектов по интеграции энергетических мощностей стран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-участниц диалога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D3855">
        <w:rPr>
          <w:rStyle w:val="af3"/>
          <w:rFonts w:ascii="Times New Roman" w:hAnsi="Times New Roman" w:cs="Times New Roman"/>
          <w:b w:val="0"/>
          <w:sz w:val="24"/>
          <w:szCs w:val="24"/>
        </w:rPr>
        <w:t>Помимо этого,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3855">
        <w:rPr>
          <w:rStyle w:val="af3"/>
          <w:rFonts w:ascii="Times New Roman" w:hAnsi="Times New Roman" w:cs="Times New Roman"/>
          <w:b w:val="0"/>
          <w:sz w:val="24"/>
          <w:szCs w:val="24"/>
        </w:rPr>
        <w:t>эксперты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440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обсудят </w:t>
      </w:r>
      <w:r w:rsidR="00CD3855">
        <w:rPr>
          <w:rStyle w:val="af3"/>
          <w:rFonts w:ascii="Times New Roman" w:hAnsi="Times New Roman" w:cs="Times New Roman"/>
          <w:b w:val="0"/>
          <w:sz w:val="24"/>
          <w:szCs w:val="24"/>
        </w:rPr>
        <w:t>становлени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>е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08B9"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>многостороннего научно-технологического сотру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>дничества в сфере энергетики для</w:t>
      </w:r>
      <w:r w:rsidR="002F08B9" w:rsidRPr="002F08B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обеспечения энергетической безопасности в </w:t>
      </w:r>
      <w:r w:rsidR="001C60D2">
        <w:rPr>
          <w:rStyle w:val="af3"/>
          <w:rFonts w:ascii="Times New Roman" w:hAnsi="Times New Roman" w:cs="Times New Roman"/>
          <w:b w:val="0"/>
          <w:sz w:val="24"/>
          <w:szCs w:val="24"/>
        </w:rPr>
        <w:t>Северо-Восточной Азии</w:t>
      </w:r>
      <w:r w:rsidR="00D6083D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4E5C64" w:rsidRDefault="00E629ED" w:rsidP="001C60D2">
      <w:pPr>
        <w:spacing w:after="12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Отметим, что</w:t>
      </w:r>
      <w:r w:rsidR="00E41CF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восточный вектор – приоритетное направление развития энергетики России в 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>I</w:t>
      </w:r>
      <w:r w:rsidR="00E41CF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веке. 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Ранее президент 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>Владимир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Путин 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уже 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>заявлял о необходимости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выхода на рынки электроэнергии стран АТР</w:t>
      </w:r>
      <w:r w:rsidR="006C716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и поддерживал инициативу создания большого азиатского энергетического </w:t>
      </w:r>
      <w:proofErr w:type="spellStart"/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>суперкольца</w:t>
      </w:r>
      <w:proofErr w:type="spellEnd"/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>. Сессия «Энергетическое сотрудничество в Северо-Восточной Азии» призвана</w:t>
      </w:r>
      <w:r w:rsidR="001365CC">
        <w:rPr>
          <w:rStyle w:val="af3"/>
          <w:rFonts w:ascii="Times New Roman" w:hAnsi="Times New Roman" w:cs="Times New Roman"/>
          <w:b w:val="0"/>
          <w:sz w:val="24"/>
          <w:szCs w:val="24"/>
        </w:rPr>
        <w:t>, в том числе,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рассмотреть </w:t>
      </w:r>
      <w:r w:rsidR="00E610B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4E5C6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эти вопросы.  </w:t>
      </w:r>
    </w:p>
    <w:p w:rsidR="00E610B2" w:rsidRDefault="00E610B2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E610B2">
        <w:rPr>
          <w:rStyle w:val="af3"/>
          <w:rFonts w:ascii="Times New Roman" w:hAnsi="Times New Roman" w:cs="Times New Roman"/>
          <w:sz w:val="24"/>
          <w:szCs w:val="24"/>
        </w:rPr>
        <w:t xml:space="preserve">Сессия состоится </w:t>
      </w:r>
      <w:r w:rsidR="00420829" w:rsidRPr="00E610B2">
        <w:rPr>
          <w:rStyle w:val="af3"/>
          <w:rFonts w:ascii="Times New Roman" w:hAnsi="Times New Roman" w:cs="Times New Roman"/>
          <w:sz w:val="24"/>
          <w:szCs w:val="24"/>
        </w:rPr>
        <w:t>11</w:t>
      </w:r>
      <w:r w:rsidR="00420829" w:rsidRPr="00420829">
        <w:rPr>
          <w:rStyle w:val="af3"/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, </w:t>
      </w:r>
      <w:r w:rsidR="00420829" w:rsidRPr="00420829">
        <w:rPr>
          <w:rStyle w:val="af3"/>
          <w:rFonts w:ascii="Times New Roman" w:hAnsi="Times New Roman" w:cs="Times New Roman"/>
          <w:sz w:val="24"/>
          <w:szCs w:val="24"/>
        </w:rPr>
        <w:t>с 10.00 до 11.30</w:t>
      </w:r>
      <w:r>
        <w:rPr>
          <w:rStyle w:val="af3"/>
          <w:rFonts w:ascii="Times New Roman" w:hAnsi="Times New Roman" w:cs="Times New Roman"/>
          <w:sz w:val="24"/>
          <w:szCs w:val="24"/>
        </w:rPr>
        <w:t>.</w:t>
      </w:r>
    </w:p>
    <w:p w:rsidR="00420829" w:rsidRPr="00420829" w:rsidRDefault="00E610B2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Место проведения</w:t>
      </w:r>
      <w:r w:rsidR="00420829" w:rsidRPr="00420829">
        <w:rPr>
          <w:rStyle w:val="af3"/>
          <w:rFonts w:ascii="Times New Roman" w:hAnsi="Times New Roman" w:cs="Times New Roman"/>
          <w:sz w:val="24"/>
          <w:szCs w:val="24"/>
        </w:rPr>
        <w:t>: Корпус В, уровень 6, Конференц-зал № 6.</w:t>
      </w:r>
      <w:r w:rsidR="00BC275B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1C60D2" w:rsidRDefault="001C60D2" w:rsidP="00523A80">
      <w:pPr>
        <w:jc w:val="both"/>
        <w:rPr>
          <w:rFonts w:ascii="Times New Roman" w:hAnsi="Times New Roman"/>
          <w:b/>
          <w:sz w:val="24"/>
          <w:szCs w:val="24"/>
        </w:rPr>
      </w:pPr>
    </w:p>
    <w:p w:rsidR="006A6755" w:rsidRDefault="006A6755" w:rsidP="00523A80">
      <w:pPr>
        <w:jc w:val="both"/>
        <w:rPr>
          <w:rFonts w:ascii="Times New Roman" w:hAnsi="Times New Roman"/>
          <w:b/>
          <w:sz w:val="24"/>
          <w:szCs w:val="24"/>
        </w:rPr>
      </w:pPr>
    </w:p>
    <w:p w:rsidR="001C60D2" w:rsidRDefault="00523A80" w:rsidP="00523A80">
      <w:pPr>
        <w:jc w:val="both"/>
        <w:rPr>
          <w:rFonts w:ascii="Times New Roman" w:hAnsi="Times New Roman"/>
          <w:b/>
          <w:sz w:val="24"/>
          <w:szCs w:val="24"/>
        </w:rPr>
      </w:pPr>
      <w:r w:rsidRPr="00D62C3E">
        <w:rPr>
          <w:rFonts w:ascii="Times New Roman" w:hAnsi="Times New Roman"/>
          <w:b/>
          <w:sz w:val="24"/>
          <w:szCs w:val="24"/>
        </w:rPr>
        <w:lastRenderedPageBreak/>
        <w:t>Модератор</w:t>
      </w:r>
      <w:r w:rsidR="00E610B2">
        <w:rPr>
          <w:rFonts w:ascii="Times New Roman" w:hAnsi="Times New Roman"/>
          <w:b/>
          <w:sz w:val="24"/>
          <w:szCs w:val="24"/>
        </w:rPr>
        <w:t xml:space="preserve"> сессии</w:t>
      </w:r>
      <w:r w:rsidRPr="00D62C3E">
        <w:rPr>
          <w:rFonts w:ascii="Times New Roman" w:hAnsi="Times New Roman"/>
          <w:b/>
          <w:sz w:val="24"/>
          <w:szCs w:val="24"/>
        </w:rPr>
        <w:t xml:space="preserve">: </w:t>
      </w:r>
    </w:p>
    <w:p w:rsidR="00523A80" w:rsidRPr="00D62C3E" w:rsidRDefault="00523A80" w:rsidP="00523A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A80">
        <w:rPr>
          <w:rFonts w:ascii="Times New Roman" w:hAnsi="Times New Roman"/>
          <w:b/>
          <w:sz w:val="24"/>
          <w:szCs w:val="24"/>
        </w:rPr>
        <w:t>Чунг</w:t>
      </w:r>
      <w:proofErr w:type="spellEnd"/>
      <w:r w:rsidRPr="00523A80">
        <w:rPr>
          <w:rFonts w:ascii="Times New Roman" w:hAnsi="Times New Roman"/>
          <w:b/>
          <w:sz w:val="24"/>
          <w:szCs w:val="24"/>
        </w:rPr>
        <w:t xml:space="preserve"> Рае </w:t>
      </w:r>
      <w:proofErr w:type="spellStart"/>
      <w:r w:rsidRPr="00523A80">
        <w:rPr>
          <w:rFonts w:ascii="Times New Roman" w:hAnsi="Times New Roman"/>
          <w:b/>
          <w:sz w:val="24"/>
          <w:szCs w:val="24"/>
        </w:rPr>
        <w:t>Квон</w:t>
      </w:r>
      <w:proofErr w:type="spellEnd"/>
      <w:r w:rsidRPr="00523A80">
        <w:rPr>
          <w:rFonts w:ascii="Times New Roman" w:hAnsi="Times New Roman"/>
          <w:b/>
          <w:sz w:val="24"/>
          <w:szCs w:val="24"/>
        </w:rPr>
        <w:t>,</w:t>
      </w:r>
      <w:r w:rsidRPr="00D62C3E">
        <w:rPr>
          <w:rFonts w:ascii="Times New Roman" w:hAnsi="Times New Roman"/>
          <w:sz w:val="24"/>
          <w:szCs w:val="24"/>
        </w:rPr>
        <w:t xml:space="preserve"> член Международного комитета по присуждению премии «Глобальная энергия», лауреат Нобелевской премии мира; почетный профессор, Государственный университет Инчхона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62C3E">
        <w:rPr>
          <w:rFonts w:ascii="Times New Roman" w:hAnsi="Times New Roman"/>
          <w:b/>
          <w:sz w:val="24"/>
          <w:szCs w:val="24"/>
        </w:rPr>
        <w:t xml:space="preserve">Выступающие: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>1.</w:t>
      </w:r>
      <w:r w:rsidRPr="00017222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Pr="00017222">
        <w:rPr>
          <w:rFonts w:ascii="Times New Roman" w:hAnsi="Times New Roman"/>
          <w:sz w:val="24"/>
          <w:szCs w:val="24"/>
        </w:rPr>
        <w:t>Бу</w:t>
      </w:r>
      <w:proofErr w:type="spellEnd"/>
      <w:r w:rsidRPr="00017222">
        <w:rPr>
          <w:rFonts w:ascii="Times New Roman" w:hAnsi="Times New Roman"/>
          <w:sz w:val="24"/>
          <w:szCs w:val="24"/>
        </w:rPr>
        <w:t xml:space="preserve"> Янг,</w:t>
      </w:r>
      <w:r w:rsidRPr="00D62C3E">
        <w:rPr>
          <w:rFonts w:ascii="Times New Roman" w:hAnsi="Times New Roman"/>
          <w:sz w:val="24"/>
          <w:szCs w:val="24"/>
        </w:rPr>
        <w:t xml:space="preserve"> Почетный президент, PEACE ASIA </w:t>
      </w:r>
      <w:proofErr w:type="spellStart"/>
      <w:r w:rsidRPr="00D62C3E">
        <w:rPr>
          <w:rFonts w:ascii="Times New Roman" w:hAnsi="Times New Roman"/>
          <w:sz w:val="24"/>
          <w:szCs w:val="24"/>
        </w:rPr>
        <w:t>Corporation</w:t>
      </w:r>
      <w:proofErr w:type="spellEnd"/>
      <w:r w:rsidRPr="00D62C3E">
        <w:rPr>
          <w:rFonts w:ascii="Times New Roman" w:hAnsi="Times New Roman"/>
          <w:sz w:val="24"/>
          <w:szCs w:val="24"/>
        </w:rPr>
        <w:t xml:space="preserve"> </w:t>
      </w:r>
    </w:p>
    <w:p w:rsidR="00523A80" w:rsidRDefault="00DD0BEB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60D2" w:rsidRPr="00D62C3E">
        <w:rPr>
          <w:rFonts w:ascii="Times New Roman" w:hAnsi="Times New Roman"/>
          <w:sz w:val="24"/>
          <w:szCs w:val="24"/>
        </w:rPr>
        <w:t>Олег</w:t>
      </w:r>
      <w:r w:rsidR="001C60D2" w:rsidRPr="001C6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0D2" w:rsidRPr="00D62C3E">
        <w:rPr>
          <w:rFonts w:ascii="Times New Roman" w:hAnsi="Times New Roman"/>
          <w:sz w:val="24"/>
          <w:szCs w:val="24"/>
        </w:rPr>
        <w:t>Бударгин</w:t>
      </w:r>
      <w:proofErr w:type="spellEnd"/>
      <w:r w:rsidR="00523A80" w:rsidRPr="00D62C3E">
        <w:rPr>
          <w:rFonts w:ascii="Times New Roman" w:hAnsi="Times New Roman"/>
          <w:sz w:val="24"/>
          <w:szCs w:val="24"/>
        </w:rPr>
        <w:t xml:space="preserve">, </w:t>
      </w:r>
      <w:r w:rsidR="00523A80" w:rsidRPr="00BC275B">
        <w:rPr>
          <w:rFonts w:ascii="Times New Roman" w:hAnsi="Times New Roman"/>
          <w:sz w:val="24"/>
          <w:szCs w:val="24"/>
        </w:rPr>
        <w:t>член Наблюдательного совета ассоциации «Глобальная энергия», вице-председатель Мирового энергетического совета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 xml:space="preserve">3.Лю </w:t>
      </w:r>
      <w:proofErr w:type="spellStart"/>
      <w:r w:rsidRPr="00D62C3E">
        <w:rPr>
          <w:rFonts w:ascii="Times New Roman" w:hAnsi="Times New Roman"/>
          <w:sz w:val="24"/>
          <w:szCs w:val="24"/>
        </w:rPr>
        <w:t>Хунпэн</w:t>
      </w:r>
      <w:proofErr w:type="spellEnd"/>
      <w:r w:rsidRPr="00D62C3E">
        <w:rPr>
          <w:rFonts w:ascii="Times New Roman" w:hAnsi="Times New Roman"/>
          <w:sz w:val="24"/>
          <w:szCs w:val="24"/>
        </w:rPr>
        <w:t xml:space="preserve">, Директор, Отдел энергетики, Экономическая и социальная комиссия для Азии и Тихого океана Организации Объединенных Наций 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 xml:space="preserve">4.Ким Чин </w:t>
      </w:r>
      <w:proofErr w:type="spellStart"/>
      <w:r w:rsidRPr="00D62C3E">
        <w:rPr>
          <w:rFonts w:ascii="Times New Roman" w:hAnsi="Times New Roman"/>
          <w:sz w:val="24"/>
          <w:szCs w:val="24"/>
        </w:rPr>
        <w:t>Хен</w:t>
      </w:r>
      <w:proofErr w:type="spellEnd"/>
      <w:r w:rsidRPr="00D62C3E">
        <w:rPr>
          <w:rFonts w:ascii="Times New Roman" w:hAnsi="Times New Roman"/>
          <w:sz w:val="24"/>
          <w:szCs w:val="24"/>
        </w:rPr>
        <w:t xml:space="preserve">, Председатель, Всемирный форум мира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 xml:space="preserve">5.Ли </w:t>
      </w:r>
      <w:proofErr w:type="spellStart"/>
      <w:r w:rsidRPr="00D62C3E">
        <w:rPr>
          <w:rFonts w:ascii="Times New Roman" w:hAnsi="Times New Roman"/>
          <w:sz w:val="24"/>
          <w:szCs w:val="24"/>
        </w:rPr>
        <w:t>Чон</w:t>
      </w:r>
      <w:proofErr w:type="spellEnd"/>
      <w:r w:rsidRPr="00D62C3E">
        <w:rPr>
          <w:rFonts w:ascii="Times New Roman" w:hAnsi="Times New Roman"/>
          <w:sz w:val="24"/>
          <w:szCs w:val="24"/>
        </w:rPr>
        <w:t xml:space="preserve"> Хо, Президент, Корейская ассоциация научных писателей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>6.</w:t>
      </w:r>
      <w:r w:rsidRPr="000257C8">
        <w:rPr>
          <w:rFonts w:ascii="Times New Roman" w:hAnsi="Times New Roman"/>
          <w:sz w:val="24"/>
          <w:szCs w:val="24"/>
        </w:rPr>
        <w:t xml:space="preserve"> </w:t>
      </w:r>
      <w:r w:rsidR="001C60D2" w:rsidRPr="00D62C3E">
        <w:rPr>
          <w:rFonts w:ascii="Times New Roman" w:hAnsi="Times New Roman"/>
          <w:sz w:val="24"/>
          <w:szCs w:val="24"/>
        </w:rPr>
        <w:t xml:space="preserve">Александр </w:t>
      </w:r>
      <w:r w:rsidRPr="00D62C3E">
        <w:rPr>
          <w:rFonts w:ascii="Times New Roman" w:hAnsi="Times New Roman"/>
          <w:sz w:val="24"/>
          <w:szCs w:val="24"/>
        </w:rPr>
        <w:t xml:space="preserve">Сергеев, Президент РАН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У</w:t>
      </w:r>
      <w:r w:rsidRPr="00D6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ю</w:t>
      </w:r>
      <w:r w:rsidRPr="00D62C3E">
        <w:rPr>
          <w:rFonts w:ascii="Times New Roman" w:hAnsi="Times New Roman"/>
          <w:sz w:val="24"/>
          <w:szCs w:val="24"/>
        </w:rPr>
        <w:t>ань</w:t>
      </w:r>
      <w:proofErr w:type="spellEnd"/>
      <w:r w:rsidRPr="00D62C3E">
        <w:rPr>
          <w:rFonts w:ascii="Times New Roman" w:hAnsi="Times New Roman"/>
          <w:sz w:val="24"/>
          <w:szCs w:val="24"/>
        </w:rPr>
        <w:t>, Заместитель Председателя</w:t>
      </w:r>
      <w:r>
        <w:rPr>
          <w:rFonts w:ascii="Times New Roman" w:hAnsi="Times New Roman"/>
          <w:sz w:val="24"/>
          <w:szCs w:val="24"/>
        </w:rPr>
        <w:t>, Организация по развитию и кооперации глобального энергетического объединения (</w:t>
      </w:r>
      <w:r w:rsidRPr="00D62C3E">
        <w:rPr>
          <w:rFonts w:ascii="Times New Roman" w:hAnsi="Times New Roman"/>
          <w:sz w:val="24"/>
          <w:szCs w:val="24"/>
        </w:rPr>
        <w:t>GEIDCO</w:t>
      </w:r>
      <w:r>
        <w:rPr>
          <w:rFonts w:ascii="Times New Roman" w:hAnsi="Times New Roman"/>
          <w:sz w:val="24"/>
          <w:szCs w:val="24"/>
        </w:rPr>
        <w:t>)</w:t>
      </w:r>
      <w:r w:rsidRPr="00D62C3E">
        <w:rPr>
          <w:rFonts w:ascii="Times New Roman" w:hAnsi="Times New Roman"/>
          <w:sz w:val="24"/>
          <w:szCs w:val="24"/>
        </w:rPr>
        <w:t xml:space="preserve"> </w:t>
      </w:r>
    </w:p>
    <w:p w:rsidR="00523A80" w:rsidRPr="00D62C3E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62C3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Батмунк</w:t>
      </w:r>
      <w:r w:rsidRPr="00D6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C3E">
        <w:rPr>
          <w:rFonts w:ascii="Times New Roman" w:hAnsi="Times New Roman"/>
          <w:sz w:val="24"/>
          <w:szCs w:val="24"/>
        </w:rPr>
        <w:t>Йерен</w:t>
      </w:r>
      <w:r>
        <w:rPr>
          <w:rFonts w:ascii="Times New Roman" w:hAnsi="Times New Roman"/>
          <w:sz w:val="24"/>
          <w:szCs w:val="24"/>
        </w:rPr>
        <w:t>-Улзи</w:t>
      </w:r>
      <w:proofErr w:type="spellEnd"/>
      <w:r w:rsidRPr="00D62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Глава управления инвестиционной деятельности и эксплуатации, М</w:t>
      </w:r>
      <w:r w:rsidRPr="00D62C3E">
        <w:rPr>
          <w:rFonts w:ascii="Times New Roman" w:hAnsi="Times New Roman"/>
          <w:sz w:val="24"/>
          <w:szCs w:val="24"/>
        </w:rPr>
        <w:t>инистерств</w:t>
      </w:r>
      <w:r>
        <w:rPr>
          <w:rFonts w:ascii="Times New Roman" w:hAnsi="Times New Roman"/>
          <w:sz w:val="24"/>
          <w:szCs w:val="24"/>
        </w:rPr>
        <w:t>о</w:t>
      </w:r>
      <w:r w:rsidRPr="00D62C3E">
        <w:rPr>
          <w:rFonts w:ascii="Times New Roman" w:hAnsi="Times New Roman"/>
          <w:sz w:val="24"/>
          <w:szCs w:val="24"/>
        </w:rPr>
        <w:t xml:space="preserve"> энергетики Монголии </w:t>
      </w:r>
    </w:p>
    <w:p w:rsidR="00523A80" w:rsidRPr="00017222" w:rsidRDefault="00523A80" w:rsidP="001C60D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62C3E">
        <w:rPr>
          <w:rFonts w:ascii="Times New Roman" w:hAnsi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/>
          <w:sz w:val="24"/>
          <w:szCs w:val="24"/>
        </w:rPr>
        <w:t>Цзюнь</w:t>
      </w:r>
      <w:proofErr w:type="spellEnd"/>
      <w:r w:rsidRPr="00D62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</w:t>
      </w:r>
      <w:r w:rsidRPr="00D62C3E">
        <w:rPr>
          <w:rFonts w:ascii="Times New Roman" w:hAnsi="Times New Roman"/>
          <w:sz w:val="24"/>
          <w:szCs w:val="24"/>
        </w:rPr>
        <w:t xml:space="preserve"> инженер</w:t>
      </w:r>
      <w:r>
        <w:rPr>
          <w:rFonts w:ascii="Times New Roman" w:hAnsi="Times New Roman"/>
          <w:sz w:val="24"/>
          <w:szCs w:val="24"/>
        </w:rPr>
        <w:t xml:space="preserve">, Институт </w:t>
      </w:r>
      <w:r w:rsidRPr="00D62C3E">
        <w:rPr>
          <w:rFonts w:ascii="Times New Roman" w:hAnsi="Times New Roman"/>
          <w:sz w:val="24"/>
          <w:szCs w:val="24"/>
        </w:rPr>
        <w:t xml:space="preserve">планирования и </w:t>
      </w:r>
      <w:r>
        <w:rPr>
          <w:rFonts w:ascii="Times New Roman" w:hAnsi="Times New Roman"/>
          <w:sz w:val="24"/>
          <w:szCs w:val="24"/>
        </w:rPr>
        <w:t>инжиниринга для</w:t>
      </w:r>
      <w:r w:rsidRPr="00D62C3E">
        <w:rPr>
          <w:rFonts w:ascii="Times New Roman" w:hAnsi="Times New Roman"/>
          <w:sz w:val="24"/>
          <w:szCs w:val="24"/>
        </w:rPr>
        <w:t xml:space="preserve"> электроэнерг</w:t>
      </w:r>
      <w:r>
        <w:rPr>
          <w:rFonts w:ascii="Times New Roman" w:hAnsi="Times New Roman"/>
          <w:sz w:val="24"/>
          <w:szCs w:val="24"/>
        </w:rPr>
        <w:t xml:space="preserve">етики </w:t>
      </w:r>
      <w:r w:rsidRPr="0001722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EPPEI</w:t>
      </w:r>
      <w:r w:rsidRPr="00017222">
        <w:rPr>
          <w:rFonts w:ascii="Times New Roman" w:hAnsi="Times New Roman"/>
          <w:sz w:val="24"/>
          <w:szCs w:val="24"/>
        </w:rPr>
        <w:t>)</w:t>
      </w:r>
    </w:p>
    <w:p w:rsidR="00E610B2" w:rsidRDefault="00523A80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B527B2">
        <w:rPr>
          <w:rStyle w:val="af3"/>
          <w:rFonts w:ascii="Times New Roman" w:hAnsi="Times New Roman" w:cs="Times New Roman"/>
          <w:sz w:val="24"/>
          <w:szCs w:val="24"/>
        </w:rPr>
        <w:t>Восточный экономический форум</w:t>
      </w:r>
      <w:r w:rsidRPr="00523A8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 это уникальная международная коммуникационная площадка для взаимодействия представителей бизнеса, политических кругов, экспертного и </w:t>
      </w:r>
      <w:proofErr w:type="spellStart"/>
      <w:r w:rsidRPr="00523A80">
        <w:rPr>
          <w:rStyle w:val="af3"/>
          <w:rFonts w:ascii="Times New Roman" w:hAnsi="Times New Roman" w:cs="Times New Roman"/>
          <w:b w:val="0"/>
          <w:sz w:val="24"/>
          <w:szCs w:val="24"/>
        </w:rPr>
        <w:t>медийного</w:t>
      </w:r>
      <w:proofErr w:type="spellEnd"/>
      <w:r w:rsidRPr="00523A8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сообществ России и стран Азиатско-Тихоокеанского региона.</w:t>
      </w:r>
      <w:r w:rsidR="00B527B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7B2" w:rsidRPr="00B527B2">
        <w:rPr>
          <w:rStyle w:val="af3"/>
          <w:rFonts w:ascii="Times New Roman" w:hAnsi="Times New Roman" w:cs="Times New Roman"/>
          <w:b w:val="0"/>
          <w:sz w:val="24"/>
          <w:szCs w:val="24"/>
        </w:rPr>
        <w:t>Ключевая тема</w:t>
      </w:r>
    </w:p>
    <w:p w:rsidR="00523A80" w:rsidRDefault="00B527B2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B527B2">
        <w:rPr>
          <w:rStyle w:val="af3"/>
          <w:rFonts w:ascii="Times New Roman" w:hAnsi="Times New Roman" w:cs="Times New Roman"/>
          <w:b w:val="0"/>
          <w:sz w:val="24"/>
          <w:szCs w:val="24"/>
        </w:rPr>
        <w:t>ВЭФ-2018 – «Дальний Восток: расширяя границы возможностей».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0829" w:rsidRDefault="00420829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5D08D3" w:rsidRPr="002B2942" w:rsidRDefault="005D08D3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:rsidR="005D08D3" w:rsidRPr="002B2942" w:rsidRDefault="00B82784" w:rsidP="002B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Наумова,</w:t>
      </w:r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proofErr w:type="gramStart"/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naumova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+7 495 739 54 35  </w:t>
      </w:r>
    </w:p>
    <w:p w:rsidR="00340F36" w:rsidRDefault="00340F36" w:rsidP="00B70A4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46" w:rsidRPr="00B70A46" w:rsidRDefault="00BC275B" w:rsidP="00B70A4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:rsidR="00E610B2" w:rsidRDefault="00E22B65" w:rsidP="00E610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971AEF" w:rsidRPr="006C5164">
          <w:rPr>
            <w:rStyle w:val="ab"/>
            <w:rFonts w:ascii="Times New Roman" w:hAnsi="Times New Roman"/>
            <w:sz w:val="20"/>
            <w:szCs w:val="20"/>
          </w:rPr>
          <w:t>Ассоциация</w:t>
        </w:r>
        <w:r w:rsidR="00D8447A" w:rsidRPr="006C5164">
          <w:rPr>
            <w:rStyle w:val="ab"/>
            <w:rFonts w:ascii="Times New Roman" w:hAnsi="Times New Roman"/>
            <w:sz w:val="20"/>
            <w:szCs w:val="20"/>
          </w:rPr>
          <w:t xml:space="preserve"> «Глобальная энергия»</w:t>
        </w:r>
      </w:hyperlink>
      <w:r w:rsidR="00D8447A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</w:t>
      </w:r>
      <w:r w:rsidR="00971AEF" w:rsidRPr="00D8447A">
        <w:rPr>
          <w:rFonts w:ascii="Times New Roman" w:hAnsi="Times New Roman"/>
          <w:sz w:val="20"/>
          <w:szCs w:val="20"/>
        </w:rPr>
        <w:t xml:space="preserve"> в области энергетики</w:t>
      </w:r>
      <w:r w:rsidR="00E610B2">
        <w:rPr>
          <w:rFonts w:ascii="Times New Roman" w:hAnsi="Times New Roman"/>
          <w:sz w:val="20"/>
          <w:szCs w:val="20"/>
        </w:rPr>
        <w:t xml:space="preserve"> </w:t>
      </w:r>
      <w:r w:rsidR="00971AEF" w:rsidRPr="00971AEF">
        <w:rPr>
          <w:rFonts w:ascii="Times New Roman" w:hAnsi="Times New Roman"/>
          <w:sz w:val="20"/>
          <w:szCs w:val="20"/>
        </w:rPr>
        <w:t>при поддержке ПАО «Газпром», ПАО «Сургутнефтегаз» и ПАО «ФСК ЕЭС».</w:t>
      </w:r>
      <w:r w:rsidR="00971AEF">
        <w:rPr>
          <w:rFonts w:ascii="Times New Roman" w:hAnsi="Times New Roman"/>
          <w:sz w:val="20"/>
          <w:szCs w:val="20"/>
        </w:rPr>
        <w:t xml:space="preserve"> </w:t>
      </w:r>
      <w:r w:rsidR="001C60D2">
        <w:rPr>
          <w:rFonts w:ascii="Times New Roman" w:hAnsi="Times New Roman"/>
          <w:sz w:val="20"/>
          <w:szCs w:val="20"/>
        </w:rPr>
        <w:t>А</w:t>
      </w:r>
      <w:r w:rsidR="00971AEF" w:rsidRPr="00971AEF">
        <w:rPr>
          <w:rFonts w:ascii="Times New Roman" w:hAnsi="Times New Roman"/>
          <w:sz w:val="20"/>
          <w:szCs w:val="20"/>
        </w:rPr>
        <w:t>ссоциация</w:t>
      </w:r>
      <w:r w:rsidR="00D8447A">
        <w:rPr>
          <w:rFonts w:ascii="Times New Roman" w:hAnsi="Times New Roman"/>
          <w:sz w:val="20"/>
          <w:szCs w:val="20"/>
        </w:rPr>
        <w:t xml:space="preserve"> </w:t>
      </w:r>
      <w:r w:rsidR="006C5164">
        <w:rPr>
          <w:rFonts w:ascii="Times New Roman" w:hAnsi="Times New Roman"/>
          <w:sz w:val="20"/>
          <w:szCs w:val="20"/>
        </w:rPr>
        <w:t xml:space="preserve">управляет </w:t>
      </w:r>
      <w:r w:rsidR="00E610B2">
        <w:rPr>
          <w:rFonts w:ascii="Times New Roman" w:hAnsi="Times New Roman"/>
          <w:sz w:val="20"/>
          <w:szCs w:val="20"/>
        </w:rPr>
        <w:t>М</w:t>
      </w:r>
      <w:r w:rsidR="00971AEF" w:rsidRPr="00971AEF">
        <w:rPr>
          <w:rFonts w:ascii="Times New Roman" w:hAnsi="Times New Roman"/>
          <w:sz w:val="20"/>
          <w:szCs w:val="20"/>
        </w:rPr>
        <w:t>еждународной энергетической премией</w:t>
      </w:r>
      <w:r w:rsidR="00E610B2">
        <w:rPr>
          <w:rFonts w:ascii="Times New Roman" w:hAnsi="Times New Roman"/>
          <w:sz w:val="20"/>
          <w:szCs w:val="20"/>
        </w:rPr>
        <w:t xml:space="preserve"> «Глобальная энергия»</w:t>
      </w:r>
      <w:r w:rsidR="00971AEF" w:rsidRPr="00971AEF">
        <w:rPr>
          <w:rFonts w:ascii="Times New Roman" w:hAnsi="Times New Roman"/>
          <w:sz w:val="20"/>
          <w:szCs w:val="20"/>
        </w:rPr>
        <w:t xml:space="preserve">, </w:t>
      </w:r>
      <w:r w:rsidR="001C60D2">
        <w:rPr>
          <w:rFonts w:ascii="Times New Roman" w:hAnsi="Times New Roman"/>
          <w:sz w:val="20"/>
          <w:szCs w:val="20"/>
        </w:rPr>
        <w:t xml:space="preserve">выступает организатором одноименного саммита, </w:t>
      </w:r>
      <w:r w:rsidR="00971AEF" w:rsidRPr="00971AEF">
        <w:rPr>
          <w:rFonts w:ascii="Times New Roman" w:hAnsi="Times New Roman"/>
          <w:sz w:val="20"/>
          <w:szCs w:val="20"/>
        </w:rPr>
        <w:t xml:space="preserve">а также реализует ряд </w:t>
      </w:r>
      <w:r w:rsidR="00E610B2">
        <w:rPr>
          <w:rFonts w:ascii="Times New Roman" w:hAnsi="Times New Roman"/>
          <w:sz w:val="20"/>
          <w:szCs w:val="20"/>
        </w:rPr>
        <w:t xml:space="preserve">программ для молодых ученых России. </w:t>
      </w:r>
    </w:p>
    <w:p w:rsidR="00397AB1" w:rsidRPr="00B70A46" w:rsidRDefault="00E610B2" w:rsidP="001C60D2">
      <w:pPr>
        <w:spacing w:after="0" w:line="240" w:lineRule="auto"/>
        <w:jc w:val="both"/>
        <w:rPr>
          <w:rFonts w:asciiTheme="minorHAnsi" w:hAnsiTheme="minorHAnsi" w:hint="eastAsia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Премия «Глобальная энергия» - </w:t>
      </w:r>
      <w:r w:rsidR="00B70A46" w:rsidRPr="00B70A46">
        <w:rPr>
          <w:rFonts w:ascii="Times New Roman" w:hAnsi="Times New Roman"/>
          <w:sz w:val="20"/>
          <w:szCs w:val="20"/>
        </w:rPr>
        <w:t>международная награда за выдающиеся исследования и научно-технические разработки в области энергетики</w:t>
      </w:r>
      <w:r>
        <w:rPr>
          <w:rFonts w:ascii="Times New Roman" w:hAnsi="Times New Roman"/>
          <w:sz w:val="20"/>
          <w:szCs w:val="20"/>
        </w:rPr>
        <w:t xml:space="preserve">. </w:t>
      </w:r>
      <w:r w:rsidR="00B70A46" w:rsidRPr="00B70A46">
        <w:rPr>
          <w:rFonts w:ascii="Times New Roman" w:hAnsi="Times New Roman"/>
          <w:sz w:val="20"/>
          <w:szCs w:val="20"/>
          <w:lang w:eastAsia="ru-RU"/>
        </w:rPr>
        <w:t xml:space="preserve">С 2003 года </w:t>
      </w:r>
      <w:r>
        <w:rPr>
          <w:rFonts w:ascii="Times New Roman" w:hAnsi="Times New Roman"/>
          <w:sz w:val="20"/>
          <w:szCs w:val="20"/>
          <w:lang w:eastAsia="ru-RU"/>
        </w:rPr>
        <w:t xml:space="preserve">ее </w:t>
      </w:r>
      <w:r w:rsidR="00B70A46" w:rsidRPr="00B70A46">
        <w:rPr>
          <w:rFonts w:ascii="Times New Roman" w:hAnsi="Times New Roman"/>
          <w:sz w:val="20"/>
          <w:szCs w:val="20"/>
          <w:lang w:eastAsia="ru-RU"/>
        </w:rPr>
        <w:t xml:space="preserve">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="00375876" w:rsidRPr="00375876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0" w:history="1">
        <w:r w:rsidR="00375876" w:rsidRPr="00375876">
          <w:rPr>
            <w:rStyle w:val="ab"/>
            <w:rFonts w:ascii="Times New Roman" w:hAnsi="Times New Roman"/>
            <w:sz w:val="20"/>
            <w:szCs w:val="20"/>
          </w:rPr>
          <w:t>IREG</w:t>
        </w:r>
      </w:hyperlink>
      <w:r>
        <w:rPr>
          <w:rFonts w:ascii="Times New Roman" w:hAnsi="Times New Roman"/>
          <w:sz w:val="20"/>
          <w:szCs w:val="20"/>
        </w:rPr>
        <w:t>; в</w:t>
      </w:r>
      <w:r w:rsidR="00375876" w:rsidRPr="00375876">
        <w:rPr>
          <w:rFonts w:ascii="Times New Roman" w:hAnsi="Times New Roman"/>
          <w:sz w:val="20"/>
          <w:szCs w:val="20"/>
        </w:rPr>
        <w:t xml:space="preserve"> рейтинге престижности Международного конгресса выдающихся наград (</w:t>
      </w:r>
      <w:hyperlink r:id="rId11" w:history="1">
        <w:r w:rsidR="00375876" w:rsidRPr="00375876">
          <w:rPr>
            <w:rStyle w:val="ab"/>
            <w:rFonts w:ascii="Times New Roman" w:hAnsi="Times New Roman"/>
            <w:sz w:val="20"/>
            <w:szCs w:val="20"/>
          </w:rPr>
          <w:t>ICDA</w:t>
        </w:r>
      </w:hyperlink>
      <w:r w:rsidR="00375876" w:rsidRPr="00375876">
        <w:rPr>
          <w:rFonts w:ascii="Times New Roman" w:hAnsi="Times New Roman"/>
          <w:sz w:val="20"/>
          <w:szCs w:val="20"/>
        </w:rPr>
        <w:t>) «Глобальная энергия» находится в категории «</w:t>
      </w:r>
      <w:r>
        <w:rPr>
          <w:rFonts w:ascii="Times New Roman" w:hAnsi="Times New Roman"/>
          <w:sz w:val="20"/>
          <w:szCs w:val="20"/>
        </w:rPr>
        <w:t>мега-премии»</w:t>
      </w:r>
      <w:r w:rsidR="00375876" w:rsidRPr="00375876">
        <w:rPr>
          <w:rFonts w:ascii="Times New Roman" w:hAnsi="Times New Roman"/>
          <w:sz w:val="20"/>
          <w:szCs w:val="20"/>
        </w:rPr>
        <w:t xml:space="preserve"> за благородные цели, образцовую практику и общий призовой фонд.</w:t>
      </w:r>
    </w:p>
    <w:sectPr w:rsidR="00397AB1" w:rsidRPr="00B70A46" w:rsidSect="004D5E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65" w:rsidRDefault="00E22B65" w:rsidP="00F7115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22B65" w:rsidRDefault="00E22B65" w:rsidP="00F7115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  <w:rPr>
                  <w:rFonts w:hint="eastAsia"/>
                </w:rPr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:rsidTr="00F63B03">
          <w:trPr>
            <w:trHeight w:val="283"/>
          </w:trPr>
          <w:tc>
            <w:tcPr>
              <w:tcW w:w="9354" w:type="dxa"/>
              <w:vAlign w:val="center"/>
            </w:tcPr>
            <w:p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8257F9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7670E0" w:rsidRDefault="00E22B65">
        <w:pPr>
          <w:pStyle w:val="a6"/>
          <w:jc w:val="center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:rsidR="007670E0" w:rsidRDefault="00E025D7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F9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7670E0" w:rsidRPr="009A6E5D" w:rsidRDefault="007670E0" w:rsidP="00356E2B">
    <w:pPr>
      <w:pStyle w:val="a6"/>
      <w:jc w:val="center"/>
      <w:rPr>
        <w:rFonts w:hint="eastAsia"/>
      </w:rPr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65" w:rsidRDefault="00E22B65" w:rsidP="00F7115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22B65" w:rsidRDefault="00E22B65" w:rsidP="00F7115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7670E0" w:rsidRDefault="007670E0">
          <w:pPr>
            <w:pStyle w:val="a4"/>
            <w:rPr>
              <w:rFonts w:hint="eastAsia"/>
              <w:color w:val="FFFFFF" w:themeColor="background1"/>
            </w:rPr>
          </w:pPr>
        </w:p>
      </w:tc>
    </w:tr>
  </w:tbl>
  <w:p w:rsidR="007670E0" w:rsidRPr="005E6E34" w:rsidRDefault="007670E0" w:rsidP="005E6E3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Default="007670E0" w:rsidP="00FC08DF">
          <w:pPr>
            <w:pStyle w:val="a4"/>
            <w:ind w:hanging="142"/>
            <w:rPr>
              <w:rFonts w:hint="eastAsia"/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1542553" cy="631045"/>
                <wp:effectExtent l="0" t="0" r="635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620" cy="642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Pr="006C43DB" w:rsidRDefault="006C43DB" w:rsidP="006C43DB">
          <w:pPr>
            <w:jc w:val="center"/>
            <w:rPr>
              <w:rFonts w:ascii="Arial" w:hAnsi="Arial" w:cs="Arial"/>
              <w:b/>
              <w:color w:val="77787B"/>
              <w:sz w:val="40"/>
              <w:szCs w:val="40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 xml:space="preserve">       </w:t>
          </w:r>
          <w:r w:rsidR="007670E0" w:rsidRPr="006C43DB">
            <w:rPr>
              <w:rFonts w:ascii="Arial" w:hAnsi="Arial" w:cs="Arial"/>
              <w:b/>
              <w:color w:val="77787B"/>
              <w:sz w:val="40"/>
              <w:szCs w:val="40"/>
            </w:rPr>
            <w:t>ПРЕСС-РЕЛИЗ</w:t>
          </w:r>
        </w:p>
      </w:tc>
    </w:tr>
  </w:tbl>
  <w:p w:rsidR="007670E0" w:rsidRPr="00F06109" w:rsidRDefault="007670E0" w:rsidP="00D83189">
    <w:pPr>
      <w:pStyle w:val="a4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294"/>
    <w:multiLevelType w:val="hybridMultilevel"/>
    <w:tmpl w:val="D5221F62"/>
    <w:lvl w:ilvl="0" w:tplc="FB8A68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63BD"/>
    <w:rsid w:val="00010B5A"/>
    <w:rsid w:val="00011C71"/>
    <w:rsid w:val="00017ABC"/>
    <w:rsid w:val="000249AF"/>
    <w:rsid w:val="000337FD"/>
    <w:rsid w:val="00035168"/>
    <w:rsid w:val="0003724F"/>
    <w:rsid w:val="00066356"/>
    <w:rsid w:val="00066E26"/>
    <w:rsid w:val="000675C3"/>
    <w:rsid w:val="000726CB"/>
    <w:rsid w:val="00074A04"/>
    <w:rsid w:val="00080DD3"/>
    <w:rsid w:val="0008202D"/>
    <w:rsid w:val="00097B98"/>
    <w:rsid w:val="000A298B"/>
    <w:rsid w:val="000A3F6C"/>
    <w:rsid w:val="000A66C9"/>
    <w:rsid w:val="000A7B14"/>
    <w:rsid w:val="000B512B"/>
    <w:rsid w:val="000B56E5"/>
    <w:rsid w:val="000C4AB6"/>
    <w:rsid w:val="000D00D2"/>
    <w:rsid w:val="000D6607"/>
    <w:rsid w:val="000D7FD1"/>
    <w:rsid w:val="000E0B60"/>
    <w:rsid w:val="000E1BD4"/>
    <w:rsid w:val="000F2E47"/>
    <w:rsid w:val="000F7650"/>
    <w:rsid w:val="001066E4"/>
    <w:rsid w:val="00113A9A"/>
    <w:rsid w:val="00115372"/>
    <w:rsid w:val="00120242"/>
    <w:rsid w:val="00121BF0"/>
    <w:rsid w:val="001365CC"/>
    <w:rsid w:val="00136972"/>
    <w:rsid w:val="0014092F"/>
    <w:rsid w:val="00143252"/>
    <w:rsid w:val="00144BFE"/>
    <w:rsid w:val="00154EE7"/>
    <w:rsid w:val="00163301"/>
    <w:rsid w:val="00164C2F"/>
    <w:rsid w:val="00170296"/>
    <w:rsid w:val="001715B9"/>
    <w:rsid w:val="0017416B"/>
    <w:rsid w:val="00174335"/>
    <w:rsid w:val="00187C3B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C60D2"/>
    <w:rsid w:val="001D67E5"/>
    <w:rsid w:val="001E205C"/>
    <w:rsid w:val="001E64F9"/>
    <w:rsid w:val="001F1888"/>
    <w:rsid w:val="00202A59"/>
    <w:rsid w:val="00202E9C"/>
    <w:rsid w:val="002040A5"/>
    <w:rsid w:val="00217F74"/>
    <w:rsid w:val="00220E49"/>
    <w:rsid w:val="0022186C"/>
    <w:rsid w:val="002247AD"/>
    <w:rsid w:val="00234BA9"/>
    <w:rsid w:val="0023568A"/>
    <w:rsid w:val="00242095"/>
    <w:rsid w:val="002551BB"/>
    <w:rsid w:val="00255C3D"/>
    <w:rsid w:val="00257C12"/>
    <w:rsid w:val="00261C4F"/>
    <w:rsid w:val="00264F67"/>
    <w:rsid w:val="00271695"/>
    <w:rsid w:val="00274DC9"/>
    <w:rsid w:val="002765AF"/>
    <w:rsid w:val="0028229E"/>
    <w:rsid w:val="002904C0"/>
    <w:rsid w:val="0029273E"/>
    <w:rsid w:val="002930EC"/>
    <w:rsid w:val="00293F21"/>
    <w:rsid w:val="00295AC4"/>
    <w:rsid w:val="00295CE0"/>
    <w:rsid w:val="00297303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F08B9"/>
    <w:rsid w:val="002F0D06"/>
    <w:rsid w:val="002F106D"/>
    <w:rsid w:val="002F3725"/>
    <w:rsid w:val="002F7DD8"/>
    <w:rsid w:val="0030295B"/>
    <w:rsid w:val="003040E6"/>
    <w:rsid w:val="003078C7"/>
    <w:rsid w:val="003137A8"/>
    <w:rsid w:val="00314260"/>
    <w:rsid w:val="00315622"/>
    <w:rsid w:val="00317A0E"/>
    <w:rsid w:val="00327F0B"/>
    <w:rsid w:val="00327F52"/>
    <w:rsid w:val="00340B94"/>
    <w:rsid w:val="00340F36"/>
    <w:rsid w:val="00343B49"/>
    <w:rsid w:val="00346833"/>
    <w:rsid w:val="00346A31"/>
    <w:rsid w:val="00351733"/>
    <w:rsid w:val="00355B94"/>
    <w:rsid w:val="00356E2B"/>
    <w:rsid w:val="00362587"/>
    <w:rsid w:val="00363C4C"/>
    <w:rsid w:val="00365408"/>
    <w:rsid w:val="003666D5"/>
    <w:rsid w:val="003732EA"/>
    <w:rsid w:val="003748B0"/>
    <w:rsid w:val="00375876"/>
    <w:rsid w:val="0037592E"/>
    <w:rsid w:val="00382CAD"/>
    <w:rsid w:val="0038448E"/>
    <w:rsid w:val="003954BE"/>
    <w:rsid w:val="0039552E"/>
    <w:rsid w:val="00397AB1"/>
    <w:rsid w:val="003B5F37"/>
    <w:rsid w:val="003B7BD2"/>
    <w:rsid w:val="003D086E"/>
    <w:rsid w:val="003D3CEA"/>
    <w:rsid w:val="003D3E71"/>
    <w:rsid w:val="003E2C54"/>
    <w:rsid w:val="003F3322"/>
    <w:rsid w:val="003F5887"/>
    <w:rsid w:val="003F78C0"/>
    <w:rsid w:val="004033BA"/>
    <w:rsid w:val="00411980"/>
    <w:rsid w:val="00415F16"/>
    <w:rsid w:val="004179AD"/>
    <w:rsid w:val="00420829"/>
    <w:rsid w:val="004247AB"/>
    <w:rsid w:val="00432056"/>
    <w:rsid w:val="00432B70"/>
    <w:rsid w:val="00435569"/>
    <w:rsid w:val="00435CF4"/>
    <w:rsid w:val="0044109D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76450"/>
    <w:rsid w:val="00486574"/>
    <w:rsid w:val="0049338A"/>
    <w:rsid w:val="004A19FD"/>
    <w:rsid w:val="004A49F1"/>
    <w:rsid w:val="004B16F1"/>
    <w:rsid w:val="004B205F"/>
    <w:rsid w:val="004B4122"/>
    <w:rsid w:val="004B6075"/>
    <w:rsid w:val="004C07A5"/>
    <w:rsid w:val="004C3254"/>
    <w:rsid w:val="004C4AB5"/>
    <w:rsid w:val="004D0725"/>
    <w:rsid w:val="004D22A5"/>
    <w:rsid w:val="004D25F2"/>
    <w:rsid w:val="004D5E47"/>
    <w:rsid w:val="004E0E92"/>
    <w:rsid w:val="004E2FE3"/>
    <w:rsid w:val="004E5C64"/>
    <w:rsid w:val="004F3D00"/>
    <w:rsid w:val="0050379D"/>
    <w:rsid w:val="00511F32"/>
    <w:rsid w:val="00512022"/>
    <w:rsid w:val="00516B88"/>
    <w:rsid w:val="00522DDF"/>
    <w:rsid w:val="00523A80"/>
    <w:rsid w:val="00525ED5"/>
    <w:rsid w:val="00533229"/>
    <w:rsid w:val="0054168F"/>
    <w:rsid w:val="0054675E"/>
    <w:rsid w:val="00546838"/>
    <w:rsid w:val="00555758"/>
    <w:rsid w:val="005571A0"/>
    <w:rsid w:val="005644D5"/>
    <w:rsid w:val="00565C2B"/>
    <w:rsid w:val="005675A8"/>
    <w:rsid w:val="0057077F"/>
    <w:rsid w:val="00572394"/>
    <w:rsid w:val="00574FAE"/>
    <w:rsid w:val="00575C15"/>
    <w:rsid w:val="00580385"/>
    <w:rsid w:val="005822D4"/>
    <w:rsid w:val="00585845"/>
    <w:rsid w:val="00594792"/>
    <w:rsid w:val="005A1D06"/>
    <w:rsid w:val="005A2986"/>
    <w:rsid w:val="005A5456"/>
    <w:rsid w:val="005B1DB1"/>
    <w:rsid w:val="005B2018"/>
    <w:rsid w:val="005B23AB"/>
    <w:rsid w:val="005B246D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026"/>
    <w:rsid w:val="005F3690"/>
    <w:rsid w:val="0060420F"/>
    <w:rsid w:val="00606940"/>
    <w:rsid w:val="00616827"/>
    <w:rsid w:val="006218F1"/>
    <w:rsid w:val="0063357A"/>
    <w:rsid w:val="00635F09"/>
    <w:rsid w:val="00642856"/>
    <w:rsid w:val="006447CE"/>
    <w:rsid w:val="00644969"/>
    <w:rsid w:val="00645C70"/>
    <w:rsid w:val="00652E7C"/>
    <w:rsid w:val="0065604D"/>
    <w:rsid w:val="00656820"/>
    <w:rsid w:val="006619E9"/>
    <w:rsid w:val="0066377F"/>
    <w:rsid w:val="00664E45"/>
    <w:rsid w:val="00672177"/>
    <w:rsid w:val="00672FEB"/>
    <w:rsid w:val="00682DC9"/>
    <w:rsid w:val="00683D92"/>
    <w:rsid w:val="00690AC1"/>
    <w:rsid w:val="006A4FDA"/>
    <w:rsid w:val="006A6755"/>
    <w:rsid w:val="006B6EDB"/>
    <w:rsid w:val="006C0945"/>
    <w:rsid w:val="006C1FD5"/>
    <w:rsid w:val="006C42FA"/>
    <w:rsid w:val="006C43DB"/>
    <w:rsid w:val="006C5164"/>
    <w:rsid w:val="006C7160"/>
    <w:rsid w:val="006D08C7"/>
    <w:rsid w:val="006D1260"/>
    <w:rsid w:val="006D3791"/>
    <w:rsid w:val="006D6550"/>
    <w:rsid w:val="006E5DA9"/>
    <w:rsid w:val="006F0D5D"/>
    <w:rsid w:val="006F43CC"/>
    <w:rsid w:val="0070437C"/>
    <w:rsid w:val="007120E5"/>
    <w:rsid w:val="00714280"/>
    <w:rsid w:val="00715F27"/>
    <w:rsid w:val="00716836"/>
    <w:rsid w:val="007259AC"/>
    <w:rsid w:val="00726E57"/>
    <w:rsid w:val="00727AC6"/>
    <w:rsid w:val="00727FA1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2250"/>
    <w:rsid w:val="007B06B1"/>
    <w:rsid w:val="007B2E05"/>
    <w:rsid w:val="007B6D4D"/>
    <w:rsid w:val="007C2569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1FC2"/>
    <w:rsid w:val="0080527A"/>
    <w:rsid w:val="00807379"/>
    <w:rsid w:val="00811F42"/>
    <w:rsid w:val="0081269F"/>
    <w:rsid w:val="00822098"/>
    <w:rsid w:val="00823BE0"/>
    <w:rsid w:val="008257F9"/>
    <w:rsid w:val="00834394"/>
    <w:rsid w:val="008355B3"/>
    <w:rsid w:val="008356DA"/>
    <w:rsid w:val="008513B1"/>
    <w:rsid w:val="00854067"/>
    <w:rsid w:val="00864116"/>
    <w:rsid w:val="00864AA5"/>
    <w:rsid w:val="00876B4A"/>
    <w:rsid w:val="008826F4"/>
    <w:rsid w:val="00884F1B"/>
    <w:rsid w:val="00893B96"/>
    <w:rsid w:val="00894FE3"/>
    <w:rsid w:val="00896177"/>
    <w:rsid w:val="00897272"/>
    <w:rsid w:val="008B17CE"/>
    <w:rsid w:val="008B30A3"/>
    <w:rsid w:val="008B6DC1"/>
    <w:rsid w:val="008B72B9"/>
    <w:rsid w:val="008C0E0D"/>
    <w:rsid w:val="008C236C"/>
    <w:rsid w:val="008C49D9"/>
    <w:rsid w:val="008C5C2F"/>
    <w:rsid w:val="008C76B9"/>
    <w:rsid w:val="008D1070"/>
    <w:rsid w:val="008D4874"/>
    <w:rsid w:val="008D6724"/>
    <w:rsid w:val="008E06FC"/>
    <w:rsid w:val="008E091E"/>
    <w:rsid w:val="008F289B"/>
    <w:rsid w:val="008F61A2"/>
    <w:rsid w:val="0090169B"/>
    <w:rsid w:val="009065F8"/>
    <w:rsid w:val="00911FD4"/>
    <w:rsid w:val="00916F74"/>
    <w:rsid w:val="009225C9"/>
    <w:rsid w:val="00926E3F"/>
    <w:rsid w:val="0093267B"/>
    <w:rsid w:val="00940FCF"/>
    <w:rsid w:val="00942D01"/>
    <w:rsid w:val="0095183D"/>
    <w:rsid w:val="00953D78"/>
    <w:rsid w:val="00954825"/>
    <w:rsid w:val="00956973"/>
    <w:rsid w:val="009631A7"/>
    <w:rsid w:val="00965972"/>
    <w:rsid w:val="00966D08"/>
    <w:rsid w:val="00971AEF"/>
    <w:rsid w:val="00972E51"/>
    <w:rsid w:val="00973D0D"/>
    <w:rsid w:val="00987F45"/>
    <w:rsid w:val="00992BC0"/>
    <w:rsid w:val="00996BCB"/>
    <w:rsid w:val="00997C75"/>
    <w:rsid w:val="009A4AEE"/>
    <w:rsid w:val="009A63FE"/>
    <w:rsid w:val="009A6E5D"/>
    <w:rsid w:val="009B2EB5"/>
    <w:rsid w:val="009B4083"/>
    <w:rsid w:val="009C0295"/>
    <w:rsid w:val="009C76E9"/>
    <w:rsid w:val="009D0F2C"/>
    <w:rsid w:val="009D0F3B"/>
    <w:rsid w:val="009D1A21"/>
    <w:rsid w:val="009D76A7"/>
    <w:rsid w:val="009E0755"/>
    <w:rsid w:val="009E3BD3"/>
    <w:rsid w:val="009F57C2"/>
    <w:rsid w:val="00A00E7A"/>
    <w:rsid w:val="00A0295E"/>
    <w:rsid w:val="00A0307E"/>
    <w:rsid w:val="00A1162D"/>
    <w:rsid w:val="00A11914"/>
    <w:rsid w:val="00A1388F"/>
    <w:rsid w:val="00A2155D"/>
    <w:rsid w:val="00A25DA3"/>
    <w:rsid w:val="00A34C90"/>
    <w:rsid w:val="00A37195"/>
    <w:rsid w:val="00A414AE"/>
    <w:rsid w:val="00A41706"/>
    <w:rsid w:val="00A56B77"/>
    <w:rsid w:val="00A60371"/>
    <w:rsid w:val="00A6557C"/>
    <w:rsid w:val="00A70449"/>
    <w:rsid w:val="00A72F3C"/>
    <w:rsid w:val="00A806DA"/>
    <w:rsid w:val="00A80F45"/>
    <w:rsid w:val="00A853CD"/>
    <w:rsid w:val="00AA3C0F"/>
    <w:rsid w:val="00AA4400"/>
    <w:rsid w:val="00AA444B"/>
    <w:rsid w:val="00AB1752"/>
    <w:rsid w:val="00AB2CA9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23079"/>
    <w:rsid w:val="00B24648"/>
    <w:rsid w:val="00B40FD9"/>
    <w:rsid w:val="00B441CE"/>
    <w:rsid w:val="00B447EA"/>
    <w:rsid w:val="00B527B2"/>
    <w:rsid w:val="00B53124"/>
    <w:rsid w:val="00B53421"/>
    <w:rsid w:val="00B538F1"/>
    <w:rsid w:val="00B5681A"/>
    <w:rsid w:val="00B56E59"/>
    <w:rsid w:val="00B57649"/>
    <w:rsid w:val="00B62E22"/>
    <w:rsid w:val="00B67EF2"/>
    <w:rsid w:val="00B67FD2"/>
    <w:rsid w:val="00B700AD"/>
    <w:rsid w:val="00B70A46"/>
    <w:rsid w:val="00B82784"/>
    <w:rsid w:val="00B83F37"/>
    <w:rsid w:val="00B87DE0"/>
    <w:rsid w:val="00B90A76"/>
    <w:rsid w:val="00BA2A6D"/>
    <w:rsid w:val="00BA76D5"/>
    <w:rsid w:val="00BA7CF8"/>
    <w:rsid w:val="00BB5319"/>
    <w:rsid w:val="00BB6F43"/>
    <w:rsid w:val="00BC275B"/>
    <w:rsid w:val="00BC34BB"/>
    <w:rsid w:val="00BC5AD8"/>
    <w:rsid w:val="00BD7741"/>
    <w:rsid w:val="00BE427E"/>
    <w:rsid w:val="00BE559A"/>
    <w:rsid w:val="00BE6D22"/>
    <w:rsid w:val="00BE7477"/>
    <w:rsid w:val="00C11361"/>
    <w:rsid w:val="00C15562"/>
    <w:rsid w:val="00C169EF"/>
    <w:rsid w:val="00C17390"/>
    <w:rsid w:val="00C17F87"/>
    <w:rsid w:val="00C232CB"/>
    <w:rsid w:val="00C244F8"/>
    <w:rsid w:val="00C32718"/>
    <w:rsid w:val="00C338BB"/>
    <w:rsid w:val="00C359ED"/>
    <w:rsid w:val="00C41D1E"/>
    <w:rsid w:val="00C42386"/>
    <w:rsid w:val="00C42C93"/>
    <w:rsid w:val="00C4498C"/>
    <w:rsid w:val="00C45CE8"/>
    <w:rsid w:val="00C54FC0"/>
    <w:rsid w:val="00C62C7A"/>
    <w:rsid w:val="00C84AF4"/>
    <w:rsid w:val="00C867FC"/>
    <w:rsid w:val="00C957E1"/>
    <w:rsid w:val="00CA09DD"/>
    <w:rsid w:val="00CA165B"/>
    <w:rsid w:val="00CA2C10"/>
    <w:rsid w:val="00CC05E7"/>
    <w:rsid w:val="00CC4906"/>
    <w:rsid w:val="00CD03CF"/>
    <w:rsid w:val="00CD0B4E"/>
    <w:rsid w:val="00CD267D"/>
    <w:rsid w:val="00CD3855"/>
    <w:rsid w:val="00CD4656"/>
    <w:rsid w:val="00CD5E4F"/>
    <w:rsid w:val="00CD5F31"/>
    <w:rsid w:val="00CF24B0"/>
    <w:rsid w:val="00D005EA"/>
    <w:rsid w:val="00D01EA1"/>
    <w:rsid w:val="00D02A84"/>
    <w:rsid w:val="00D04FAC"/>
    <w:rsid w:val="00D14EA0"/>
    <w:rsid w:val="00D154D9"/>
    <w:rsid w:val="00D24AF7"/>
    <w:rsid w:val="00D2654E"/>
    <w:rsid w:val="00D347C0"/>
    <w:rsid w:val="00D46605"/>
    <w:rsid w:val="00D52C5C"/>
    <w:rsid w:val="00D542B4"/>
    <w:rsid w:val="00D55E66"/>
    <w:rsid w:val="00D57CE0"/>
    <w:rsid w:val="00D6083D"/>
    <w:rsid w:val="00D6404D"/>
    <w:rsid w:val="00D6674D"/>
    <w:rsid w:val="00D67502"/>
    <w:rsid w:val="00D71D76"/>
    <w:rsid w:val="00D762E5"/>
    <w:rsid w:val="00D80FCB"/>
    <w:rsid w:val="00D81018"/>
    <w:rsid w:val="00D819C0"/>
    <w:rsid w:val="00D83189"/>
    <w:rsid w:val="00D8447A"/>
    <w:rsid w:val="00D9069F"/>
    <w:rsid w:val="00D97B0D"/>
    <w:rsid w:val="00DA233A"/>
    <w:rsid w:val="00DA5B78"/>
    <w:rsid w:val="00DB2126"/>
    <w:rsid w:val="00DB2714"/>
    <w:rsid w:val="00DC1699"/>
    <w:rsid w:val="00DC758E"/>
    <w:rsid w:val="00DD0BEB"/>
    <w:rsid w:val="00DD2433"/>
    <w:rsid w:val="00DD49CB"/>
    <w:rsid w:val="00DE052C"/>
    <w:rsid w:val="00DE0AE4"/>
    <w:rsid w:val="00DE0C5F"/>
    <w:rsid w:val="00DE2AAD"/>
    <w:rsid w:val="00DE7277"/>
    <w:rsid w:val="00DF48E9"/>
    <w:rsid w:val="00E025D7"/>
    <w:rsid w:val="00E06CD1"/>
    <w:rsid w:val="00E12275"/>
    <w:rsid w:val="00E12454"/>
    <w:rsid w:val="00E14F65"/>
    <w:rsid w:val="00E162C7"/>
    <w:rsid w:val="00E16C99"/>
    <w:rsid w:val="00E17C6A"/>
    <w:rsid w:val="00E22B65"/>
    <w:rsid w:val="00E2400D"/>
    <w:rsid w:val="00E30977"/>
    <w:rsid w:val="00E4125C"/>
    <w:rsid w:val="00E41CF7"/>
    <w:rsid w:val="00E449EB"/>
    <w:rsid w:val="00E45C04"/>
    <w:rsid w:val="00E47593"/>
    <w:rsid w:val="00E478FC"/>
    <w:rsid w:val="00E603A4"/>
    <w:rsid w:val="00E610B2"/>
    <w:rsid w:val="00E629ED"/>
    <w:rsid w:val="00E66AF3"/>
    <w:rsid w:val="00E86CF0"/>
    <w:rsid w:val="00E928E7"/>
    <w:rsid w:val="00E979DE"/>
    <w:rsid w:val="00EA4424"/>
    <w:rsid w:val="00EC4862"/>
    <w:rsid w:val="00EC53AE"/>
    <w:rsid w:val="00EC58EA"/>
    <w:rsid w:val="00ED3E53"/>
    <w:rsid w:val="00ED4CE9"/>
    <w:rsid w:val="00EE288B"/>
    <w:rsid w:val="00EE521B"/>
    <w:rsid w:val="00EE6095"/>
    <w:rsid w:val="00EE7CDE"/>
    <w:rsid w:val="00EF0AF2"/>
    <w:rsid w:val="00EF0BAB"/>
    <w:rsid w:val="00F06109"/>
    <w:rsid w:val="00F10383"/>
    <w:rsid w:val="00F1122C"/>
    <w:rsid w:val="00F14871"/>
    <w:rsid w:val="00F15538"/>
    <w:rsid w:val="00F20FFE"/>
    <w:rsid w:val="00F23CE7"/>
    <w:rsid w:val="00F27AF4"/>
    <w:rsid w:val="00F3709A"/>
    <w:rsid w:val="00F371CB"/>
    <w:rsid w:val="00F43971"/>
    <w:rsid w:val="00F4508F"/>
    <w:rsid w:val="00F456E5"/>
    <w:rsid w:val="00F60EA8"/>
    <w:rsid w:val="00F628D0"/>
    <w:rsid w:val="00F63B03"/>
    <w:rsid w:val="00F664C8"/>
    <w:rsid w:val="00F6727B"/>
    <w:rsid w:val="00F71155"/>
    <w:rsid w:val="00F72015"/>
    <w:rsid w:val="00F73738"/>
    <w:rsid w:val="00F817A5"/>
    <w:rsid w:val="00F8290E"/>
    <w:rsid w:val="00F836E6"/>
    <w:rsid w:val="00F87A33"/>
    <w:rsid w:val="00F91680"/>
    <w:rsid w:val="00F9286F"/>
    <w:rsid w:val="00F96EE9"/>
    <w:rsid w:val="00FA440D"/>
    <w:rsid w:val="00FA75DC"/>
    <w:rsid w:val="00FB14BA"/>
    <w:rsid w:val="00FB6EC4"/>
    <w:rsid w:val="00FC08DF"/>
    <w:rsid w:val="00FC3BE0"/>
    <w:rsid w:val="00FC4D46"/>
    <w:rsid w:val="00FD295A"/>
    <w:rsid w:val="00FE51A0"/>
    <w:rsid w:val="00FF0B11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8D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ge-priz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a.org/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reg-observatory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energyprize.org/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EDFE-A9D2-4BDC-9274-A2A19A7B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Irina</cp:lastModifiedBy>
  <cp:revision>2</cp:revision>
  <cp:lastPrinted>2018-08-29T14:45:00Z</cp:lastPrinted>
  <dcterms:created xsi:type="dcterms:W3CDTF">2018-09-07T02:23:00Z</dcterms:created>
  <dcterms:modified xsi:type="dcterms:W3CDTF">2018-09-07T02:23:00Z</dcterms:modified>
</cp:coreProperties>
</file>